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A0" w:rsidRPr="004117A0" w:rsidRDefault="004117A0" w:rsidP="004117A0">
      <w:pPr>
        <w:keepNext/>
        <w:pageBreakBefore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  <w:t>“БЕРГ МОНТАНА ФИТИНГИ” ЕАД  - ГРАД  МОНТАНА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Годишен доклад по околна среда (ГДОС)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 из</w:t>
      </w:r>
      <w:r w:rsidR="0039038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пълнение на дейностите през 2019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год., за които е предоставено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Комплексно разрешително  № 125/2006 г.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,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актуализирано с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Решение № 125-Н0-И1-А1/2016г.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39038C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Монтана, март  2020</w:t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  <w:t>Съдържание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Увод</w:t>
      </w:r>
    </w:p>
    <w:p w:rsidR="004117A0" w:rsidRPr="004117A0" w:rsidRDefault="004117A0" w:rsidP="004117A0">
      <w:pPr>
        <w:widowControl w:val="0"/>
        <w:numPr>
          <w:ilvl w:val="1"/>
          <w:numId w:val="4"/>
        </w:numPr>
        <w:tabs>
          <w:tab w:val="left" w:pos="90"/>
        </w:tabs>
        <w:suppressAutoHyphens/>
        <w:spacing w:after="0" w:line="240" w:lineRule="auto"/>
        <w:ind w:left="3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Наименование на инсталациите, за които е издадено комплексното        разрешително……………………………………………………………..........5                                                                                                                    </w:t>
      </w:r>
    </w:p>
    <w:p w:rsidR="004117A0" w:rsidRPr="004117A0" w:rsidRDefault="004117A0" w:rsidP="004117A0">
      <w:pPr>
        <w:widowControl w:val="0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Инсталация, която попада в обхвата на т. 2.4. от Приложение № 4 на ЗООС……………………………………………………………………............5</w:t>
      </w:r>
    </w:p>
    <w:p w:rsidR="004117A0" w:rsidRPr="004117A0" w:rsidRDefault="004117A0" w:rsidP="004117A0">
      <w:pPr>
        <w:widowControl w:val="0"/>
        <w:numPr>
          <w:ilvl w:val="2"/>
          <w:numId w:val="4"/>
        </w:numPr>
        <w:tabs>
          <w:tab w:val="left" w:pos="45"/>
        </w:tabs>
        <w:suppressAutoHyphens/>
        <w:spacing w:after="0" w:line="240" w:lineRule="auto"/>
        <w:ind w:left="1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Инсталации, които не попадат в обхвата на Приложение № 4 на ЗООС……………………………………………………………………..........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1.2. Адрес по местонахождение на инсталациите……………………… ..  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1.3. Регистрационен номер на КР…………………………………………….5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1.4. Дата на подписване на КР………………………………………………..5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1.5. Дата на влизане в сила КР……………………………………………….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1.6. Оператор на инсталациите…………………………………………….   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1.7. Адрес, телефон, факс, е –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mail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на собственика……………………….  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1.8. Лице за контакти………………………………………………………….5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1.9. Адрес, телефон, факс, е –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mail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на лицето за контакти…………………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 Кратко описание на всяка от дейностите/процесите, извършвани в инсталациите………………………………………………………………….. 6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1.10.1. Инсталация Леярна за черни метали, попадаща в обхвата на Приложение № 4 на ЗООС………………………………………………...…………………6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 Инсталации, които не попадат в обхвата на Приложение № 4 на ЗООС………………………………………………………………………...…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6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1.10.2.1. Инсталация за повърхностна обработка на метали ………...…….7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Инсталация за горещо поцинковане на чугун …………………… 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1.10.2.3. Инсталация за механична обработка ………………………………7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1.10.2.4. Спомагателни дейности – отоплителна централа ……………….. 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1.11. Производствен капацитет на Инсталация за черни метали ……........ 7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1.12. Организационна структура на фирмата, отнасяща се до управлението на околната среда ……………………………………………………….....……..7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.13. РИОСВ, на чиято територия е разположена инсталацията …………..8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1.14.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Басейнова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дирекция, на чиято територия е разположена инсталацията………………………………………………………………….  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Система за управление на околната среда .....................8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lastRenderedPageBreak/>
        <w:t>Използване на ресурси …………………………………...........9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3.1. Използване на вода ……………………………………………………  9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3.2. Използване на енергия ……………………………………….....………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0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Използване на суровини, спомагателни материали и горива ……… . 11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3.4.Съхранение на суровини, спомагателни материали, горива и продукти………………………………………………………………………12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 xml:space="preserve">   4.  Емисии на вредни и опасни вещества в околната среда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…………..……………………………………………………............ 12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4.1. Доклад по Европейския регистър на емисиите на вредни вещества .. 12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 Емисии на вредни вещества в атмосферния въздух …………………. 13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4.2.1. Работа на пречиствателното оборудване …………………………...  13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Емисии от точкови източници ………………………………………..14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4.2.3. Неорганизирани емисии …………….................................................  17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4.2.4. Интензивно миришещи вещества ……………………………………17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 Емисии на вредни и опасни вещества в отпадъчните води …………  17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4.3.1. Производствени отпадъчни води …………………………………… 17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Работа на пречиствателните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съоражения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………………………… 17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4.3.1.2. Емисионни норми ………………………………………………….. 18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4.3.2. Охлаждащи води ……………………………………………………..  21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4.3.2.1. Емисионни норми ………………………………………………….. 21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Битово -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фекални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отпадъчни води ………………………………….. 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.1. Емисионни норми …………………………………………………. .22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4.3.4. Дъждовни води ..................................................................................22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4.3.4.1. Емисионни норми ………………………………………………….. 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  <w:tab/>
        <w:t>5.</w:t>
      </w: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Управление на отпадъците ……………..………………..22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5.1. Образуване на отпадъци ………………………………………………..22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5.2. Събиране и приемане на отпадъците ……………………………….    24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5.3. Временно съхраняване на отпадъците ……………………………….. 24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5.4. Транспортиране на отпадъците ………………………………………  .25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Оползотворяване, преработване и рециклиране на отпадъци ………..26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5.6. Обезвреждане на отпадъците …………………………………………  26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5.7. Контрол и измерване на отпадъците ………………………………… . 27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5.8. Документиране и докладване ………………………………………      28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  <w:tab/>
        <w:t>6.</w:t>
      </w: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Шум ………………………………..……………………………. .. 28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7. Опазване на почвата и подземните води …...…….. 28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7.1. Собствен мониторинг на подземни води ……………………………   28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7.2. Собствен мониторинг на почви ………………………………………..29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7.3. Документиране и докладване …………………………………………..29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6"/>
        </w:numPr>
        <w:tabs>
          <w:tab w:val="left" w:pos="330"/>
        </w:tabs>
        <w:suppressAutoHyphens/>
        <w:spacing w:after="0" w:line="240" w:lineRule="auto"/>
        <w:ind w:left="-15" w:firstLine="735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Предотвратяване и действия при аварии …...……... 30</w:t>
      </w:r>
    </w:p>
    <w:p w:rsidR="004117A0" w:rsidRPr="004117A0" w:rsidRDefault="004117A0" w:rsidP="004117A0">
      <w:pPr>
        <w:widowControl w:val="0"/>
        <w:tabs>
          <w:tab w:val="left" w:pos="33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6"/>
        </w:numPr>
        <w:tabs>
          <w:tab w:val="left" w:pos="330"/>
        </w:tabs>
        <w:suppressAutoHyphens/>
        <w:spacing w:after="0" w:line="240" w:lineRule="auto"/>
        <w:ind w:left="-15" w:firstLine="735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Преходни и анормални режими на работа …...….....30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08"/>
        <w:rPr>
          <w:rFonts w:ascii="Times New Roman" w:eastAsia="SimSun" w:hAnsi="Times New Roman" w:cs="Mangal"/>
          <w:caps/>
          <w:kern w:val="2"/>
          <w:sz w:val="28"/>
          <w:szCs w:val="21"/>
          <w:lang w:eastAsia="hi-IN" w:bidi="hi-IN"/>
        </w:rPr>
      </w:pPr>
    </w:p>
    <w:p w:rsidR="004117A0" w:rsidRPr="004117A0" w:rsidRDefault="004117A0" w:rsidP="004117A0">
      <w:pPr>
        <w:widowControl w:val="0"/>
        <w:tabs>
          <w:tab w:val="left" w:pos="33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6"/>
        </w:numPr>
        <w:tabs>
          <w:tab w:val="left" w:pos="330"/>
        </w:tabs>
        <w:suppressAutoHyphens/>
        <w:spacing w:after="0" w:line="240" w:lineRule="auto"/>
        <w:ind w:left="-15" w:firstLine="735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Прекратяване на работата на инсталациите или на части от тях …………………………………………..…..........……….30</w:t>
      </w:r>
    </w:p>
    <w:p w:rsidR="004117A0" w:rsidRPr="004117A0" w:rsidRDefault="004117A0" w:rsidP="004117A0">
      <w:pPr>
        <w:widowControl w:val="0"/>
        <w:tabs>
          <w:tab w:val="left" w:pos="33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11.   ДЕКЛАРАЦИЯ…………..…………………………………...… 31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39038C" w:rsidRPr="004117A0" w:rsidRDefault="0039038C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lastRenderedPageBreak/>
        <w:t>Увод</w:t>
      </w:r>
    </w:p>
    <w:p w:rsidR="004117A0" w:rsidRPr="004117A0" w:rsidRDefault="004117A0" w:rsidP="004117A0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Наименование на инсталациите, за които е издадено комплексното разрешително</w:t>
      </w:r>
    </w:p>
    <w:p w:rsidR="004117A0" w:rsidRPr="004117A0" w:rsidRDefault="004117A0" w:rsidP="004117A0">
      <w:pPr>
        <w:widowControl w:val="0"/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Инсталация, която попада в обхвата на т. 2.4. от Приложение № 4 на ЗООС: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леярна за черни метали</w:t>
      </w:r>
    </w:p>
    <w:p w:rsidR="004117A0" w:rsidRPr="004117A0" w:rsidRDefault="004117A0" w:rsidP="004117A0">
      <w:pPr>
        <w:widowControl w:val="0"/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Инсталации, които не попадат в обхвата на Приложение № 4 на ЗООС: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positio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за повърхностна обработка на метали – с общ обем на ваните 16 m</w:t>
      </w:r>
      <w:r w:rsidRPr="004117A0">
        <w:rPr>
          <w:rFonts w:ascii="Times New Roman" w:eastAsia="SimSun" w:hAnsi="Times New Roman" w:cs="Mangal"/>
          <w:kern w:val="2"/>
          <w:position w:val="2"/>
          <w:sz w:val="28"/>
          <w:szCs w:val="28"/>
          <w:lang w:eastAsia="hi-IN" w:bidi="hi-IN"/>
        </w:rPr>
        <w:t>3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за горещо поцинковане на чугун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за механична обработка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– спомагателни дейности</w:t>
      </w:r>
    </w:p>
    <w:p w:rsidR="004117A0" w:rsidRPr="004117A0" w:rsidRDefault="004117A0" w:rsidP="004117A0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Адрес по местонахождение на инсталациите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Инсталациите са разположени на площадката на “Берг Монтана Фитинги” ЕАД, 3400, гр. Монтана, Индустриална зона.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   1.3.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Регистрационен номер на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КР -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125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/2006г.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,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актуализирано с Решение № 125-Н0-И1-А1/2016г.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1.4.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Дата на подписване на КР </w:t>
      </w:r>
      <w:r w:rsidRPr="004117A0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 xml:space="preserve">-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14.11.2006 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1.5.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Дата на влизане в сила на КР </w:t>
      </w:r>
      <w:r w:rsidRPr="004117A0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 xml:space="preserve">-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02.12.2006 г.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,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актуализирано с Решение № 125-Н0-И1-А1/2016г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 1.6.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Оператор на инсталациите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-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“Берг Монтана Фитинги” ЕАД гр. Монтана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1.7.    Адрес, тел.номер, факс, </w:t>
      </w:r>
      <w:proofErr w:type="spellStart"/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e-mail</w:t>
      </w:r>
      <w:proofErr w:type="spellEnd"/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на собственика/оператора 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3400, гр. Монтана, Индустриална зона, тел. 096 399290, факс. 096 399200,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e-mail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: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office@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bm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fittings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com</w:t>
      </w:r>
      <w:proofErr w:type="spellEnd"/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1.8.    Лице за контакти –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Савина Димитрова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1.9     Адрес, тел.номер, факс, </w:t>
      </w:r>
      <w:proofErr w:type="spellStart"/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e-mail</w:t>
      </w:r>
      <w:proofErr w:type="spellEnd"/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на лицето за контакти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3400, гр. Монтана, Индустриална зона, тел. 0877 560 864, факс. 096 399200,    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e-mail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: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eco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@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fittings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com</w:t>
      </w:r>
      <w:proofErr w:type="spellEnd"/>
    </w:p>
    <w:p w:rsidR="004117A0" w:rsidRPr="004117A0" w:rsidRDefault="004117A0" w:rsidP="004117A0">
      <w:pPr>
        <w:widowControl w:val="0"/>
        <w:numPr>
          <w:ilvl w:val="1"/>
          <w:numId w:val="10"/>
        </w:numPr>
        <w:suppressAutoHyphens/>
        <w:spacing w:after="0" w:line="240" w:lineRule="auto"/>
        <w:ind w:left="142" w:firstLine="425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Кратко описание на всяка от дейностите/процесите, извършвани в инсталациите.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1.10.1. Инсталация Леярна за черни метали, попадаща в обхвата на    Приложение №4 на ЗООС, включва следните процеси: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ab/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изготвяне на формовъчна смес – изготвя се в комплексна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смесителна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с центробежни смесители тип “Спиирмулор-80 А”. Използват се следните материали: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- отработена формовъчна смес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кварцов пясък – изсушен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бентонит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– активиран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навъглеродител</w:t>
      </w:r>
      <w:proofErr w:type="spellEnd"/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вода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lastRenderedPageBreak/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сушене на кварцов пясък – сушенето се извършва във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флуидизационна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сушилна СН-25.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получаване на течен метал – течния метал се получава 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тиглови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индукционни пещи тип IT –7. Използвани материали: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метална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шихта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– леярски чугун, стоманени отпадъци и възврат от       собствено производство.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феросплави</w:t>
      </w:r>
      <w:proofErr w:type="spellEnd"/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навъглеродител</w:t>
      </w:r>
      <w:proofErr w:type="spellEnd"/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шлакообразуващ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материал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пирит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формене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 леене –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форменето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се извършва на автоматична формовъчна линия тип DISA –2013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Mk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Охлаждането и отделянето на отливката от формовъчната смес става в охладителни барабани тип SLUIS – КТ.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изготвяне на леярски сърца – леярски сърца се изработват на автоматични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сърцарски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машини по метода “гореща кутия”. Използвани материали: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кварцов пясък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фенолна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смола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втвърдител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фортофоб</w:t>
      </w:r>
      <w:proofErr w:type="spellEnd"/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дробометно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почистване – отливката се почиства в проходна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дробометна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машина тип  ДТ  14-380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шмиргелене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–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шмиргеленето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се извършва 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двудискови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шлифовъчни апарати и полуавтоматични шлифовъчни машини.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термообработка – термичната обработка на отливката се извършва 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темперпещи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тип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Sto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Twe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2-500.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дробометно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 ротационно почистване – след термичната обработка отливката се почиства в проходни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дробоструйни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чистачни машини тип OWBP 2,5.</w:t>
      </w:r>
    </w:p>
    <w:p w:rsidR="004117A0" w:rsidRPr="004117A0" w:rsidRDefault="004117A0" w:rsidP="004117A0">
      <w:pPr>
        <w:widowControl w:val="0"/>
        <w:numPr>
          <w:ilvl w:val="2"/>
          <w:numId w:val="12"/>
        </w:num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Инсталации,  които  не  попадат  в  обхвата  на Приложение  №4   на ЗООС: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positio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1.10.2.1. Инсталация за повърхностна обработка на метали – общ обем   на ваните е 16 m</w:t>
      </w:r>
      <w:r w:rsidRPr="004117A0">
        <w:rPr>
          <w:rFonts w:ascii="Times New Roman" w:eastAsia="SimSun" w:hAnsi="Times New Roman" w:cs="Mangal"/>
          <w:b/>
          <w:kern w:val="2"/>
          <w:position w:val="2"/>
          <w:sz w:val="28"/>
          <w:szCs w:val="28"/>
          <w:lang w:eastAsia="hi-IN" w:bidi="hi-IN"/>
        </w:rPr>
        <w:t>3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байцване и неутрализация – след термична обработка и почистване 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дробоструйни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чистачни машини, отливката се байцва чрез потапяне във вана с воден разтвор на солна 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флуороводородна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киселини. Отпадните води от промивните вани се неутрализират с хидратна вар в пречиствателна станция.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флюсиране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– отливката се потапя във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флюсов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разтвор от цинков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двухлорид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амониев хлорид и вода.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ab/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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обезмасляване и консервация – след механична обработка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>фитингите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се почистват с воден разтвор 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обезмаслител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 Консервацията се извършва чрез потапяне 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фитингите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във вана с воден разтвор 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консервационна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течност.</w:t>
      </w:r>
    </w:p>
    <w:p w:rsidR="004117A0" w:rsidRPr="004117A0" w:rsidRDefault="004117A0" w:rsidP="004117A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1.10.2.</w:t>
      </w:r>
      <w:proofErr w:type="spellStart"/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.Инсталация за горещо поцинковане на чугун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Почистената 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флюсована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отливка се поцинкова чрез потапяне във    вана с цинкова стопилка.</w:t>
      </w:r>
    </w:p>
    <w:p w:rsidR="004117A0" w:rsidRPr="004117A0" w:rsidRDefault="004117A0" w:rsidP="004117A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1.10.2.3. Инсталация за механична обработка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нарязване на резба – механичната обработка се извършва на      специализирани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винтонарезни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машини.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заточване на режещите инструменти – заточването на режещите инструменти се извършва на специализирани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заточни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машини.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изпитване – след механична обработка,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фитингите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се изпитват на плътност на специализирани изпитни машини.</w:t>
      </w:r>
    </w:p>
    <w:p w:rsidR="004117A0" w:rsidRPr="004117A0" w:rsidRDefault="004117A0" w:rsidP="004117A0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Производствен капацитет на инсталация Леярна за черни метали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условие №4 на Комплексното разрешително е определен максимален капацитет  41,01 т/24 ч и 12 000 т/г. Произведената продукция през отчетния период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е </w:t>
      </w:r>
      <w:r w:rsidR="0039038C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11</w:t>
      </w:r>
      <w:r w:rsidR="0039038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200</w:t>
      </w:r>
      <w:r w:rsidR="0039038C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,</w:t>
      </w:r>
      <w:r w:rsidR="0039038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34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т. и </w:t>
      </w:r>
      <w:r w:rsidR="0039038C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</w:t>
      </w:r>
      <w:r w:rsidR="0039038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9,58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т/24 ч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.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Изготвена е и се прилага инструкция за изчисляване на годишната продукция на инсталацията по Условие 2 /</w:t>
      </w:r>
      <w:proofErr w:type="spellStart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.4.1.</w:t>
      </w:r>
      <w:proofErr w:type="spellStart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./.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1.12.Организационна структура на фирмата, отнасяща се до управлението на околната среда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9F42D" wp14:editId="15692B2E">
                <wp:simplePos x="0" y="0"/>
                <wp:positionH relativeFrom="column">
                  <wp:posOffset>2834640</wp:posOffset>
                </wp:positionH>
                <wp:positionV relativeFrom="paragraph">
                  <wp:posOffset>325755</wp:posOffset>
                </wp:positionV>
                <wp:extent cx="6350" cy="274320"/>
                <wp:effectExtent l="76200" t="0" r="69850" b="49530"/>
                <wp:wrapNone/>
                <wp:docPr id="40" name="Съединител &quot;права стрелка&quot;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743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9" o:spid="_x0000_s1026" type="#_x0000_t32" style="position:absolute;margin-left:223.2pt;margin-top:25.65pt;width:.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" strokeweight=".26mm">
                <v:stroke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A4C76" wp14:editId="66445961">
                <wp:simplePos x="0" y="0"/>
                <wp:positionH relativeFrom="column">
                  <wp:posOffset>1739265</wp:posOffset>
                </wp:positionH>
                <wp:positionV relativeFrom="paragraph">
                  <wp:posOffset>1840230</wp:posOffset>
                </wp:positionV>
                <wp:extent cx="274320" cy="742950"/>
                <wp:effectExtent l="38100" t="38100" r="49530" b="57150"/>
                <wp:wrapNone/>
                <wp:docPr id="39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742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6" o:spid="_x0000_s1026" type="#_x0000_t32" style="position:absolute;margin-left:136.95pt;margin-top:144.9pt;width:21.6pt;height:5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" strokeweight=".26mm">
                <v:stroke startarrow="block"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5CAA8" wp14:editId="2FDC88DE">
                <wp:simplePos x="0" y="0"/>
                <wp:positionH relativeFrom="column">
                  <wp:posOffset>3568065</wp:posOffset>
                </wp:positionH>
                <wp:positionV relativeFrom="paragraph">
                  <wp:posOffset>1859280</wp:posOffset>
                </wp:positionV>
                <wp:extent cx="379095" cy="742950"/>
                <wp:effectExtent l="38100" t="38100" r="59055" b="57150"/>
                <wp:wrapNone/>
                <wp:docPr id="38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742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4" o:spid="_x0000_s1026" type="#_x0000_t32" style="position:absolute;margin-left:280.95pt;margin-top:146.4pt;width:29.8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" strokeweight=".26mm">
                <v:stroke startarrow="block"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B6D76" wp14:editId="2C232647">
                <wp:simplePos x="0" y="0"/>
                <wp:positionH relativeFrom="column">
                  <wp:posOffset>4253865</wp:posOffset>
                </wp:positionH>
                <wp:positionV relativeFrom="paragraph">
                  <wp:posOffset>1859280</wp:posOffset>
                </wp:positionV>
                <wp:extent cx="549275" cy="742950"/>
                <wp:effectExtent l="38100" t="38100" r="60325" b="57150"/>
                <wp:wrapNone/>
                <wp:docPr id="37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742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3" o:spid="_x0000_s1026" type="#_x0000_t32" style="position:absolute;margin-left:334.95pt;margin-top:146.4pt;width:43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" strokeweight=".26mm">
                <v:stroke startarrow="block"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04689" wp14:editId="631EE051">
                <wp:simplePos x="0" y="0"/>
                <wp:positionH relativeFrom="column">
                  <wp:posOffset>2865755</wp:posOffset>
                </wp:positionH>
                <wp:positionV relativeFrom="paragraph">
                  <wp:posOffset>1868805</wp:posOffset>
                </wp:positionV>
                <wp:extent cx="6350" cy="742950"/>
                <wp:effectExtent l="76200" t="38100" r="69850" b="57150"/>
                <wp:wrapNone/>
                <wp:docPr id="36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742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5" o:spid="_x0000_s1026" type="#_x0000_t32" style="position:absolute;margin-left:225.65pt;margin-top:147.15pt;width: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" strokeweight=".26mm">
                <v:stroke startarrow="block"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06881" wp14:editId="6905F7F9">
                <wp:simplePos x="0" y="0"/>
                <wp:positionH relativeFrom="column">
                  <wp:posOffset>908685</wp:posOffset>
                </wp:positionH>
                <wp:positionV relativeFrom="paragraph">
                  <wp:posOffset>1840865</wp:posOffset>
                </wp:positionV>
                <wp:extent cx="379095" cy="742950"/>
                <wp:effectExtent l="38100" t="38100" r="59055" b="57150"/>
                <wp:wrapNone/>
                <wp:docPr id="35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095" cy="742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7" o:spid="_x0000_s1026" type="#_x0000_t32" style="position:absolute;margin-left:71.55pt;margin-top:144.95pt;width:29.85pt;height:5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" strokeweight=".26mm">
                <v:stroke startarrow="block"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0706DE" wp14:editId="199F2C59">
                <wp:simplePos x="0" y="0"/>
                <wp:positionH relativeFrom="column">
                  <wp:posOffset>2010410</wp:posOffset>
                </wp:positionH>
                <wp:positionV relativeFrom="paragraph">
                  <wp:posOffset>73660</wp:posOffset>
                </wp:positionV>
                <wp:extent cx="1725295" cy="262255"/>
                <wp:effectExtent l="0" t="0" r="27305" b="23495"/>
                <wp:wrapNone/>
                <wp:docPr id="34" name="Текстово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E7" w:rsidRDefault="008662E7" w:rsidP="004117A0">
                            <w:pPr>
                              <w:pStyle w:val="3"/>
                              <w:numPr>
                                <w:ilvl w:val="2"/>
                                <w:numId w:val="2"/>
                              </w:numPr>
                            </w:pPr>
                            <w:proofErr w:type="spellStart"/>
                            <w:r>
                              <w:t>Изп</w:t>
                            </w:r>
                            <w:proofErr w:type="spellEnd"/>
                            <w:r>
                              <w:t>. Директор</w:t>
                            </w:r>
                          </w:p>
                          <w:p w:rsidR="008662E7" w:rsidRDefault="008662E7" w:rsidP="004117A0"/>
                          <w:p w:rsidR="008662E7" w:rsidRDefault="008662E7" w:rsidP="004117A0"/>
                          <w:p w:rsidR="008662E7" w:rsidRDefault="008662E7" w:rsidP="004117A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0" o:spid="_x0000_s1026" type="#_x0000_t202" style="position:absolute;left:0;text-align:left;margin-left:158.3pt;margin-top:5.8pt;width:135.85pt;height:20.6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" strokeweight=".5pt">
                <v:textbox inset="7.45pt,3.85pt,7.45pt,3.85pt">
                  <w:txbxContent>
                    <w:p w:rsidR="008662E7" w:rsidRDefault="008662E7" w:rsidP="004117A0">
                      <w:pPr>
                        <w:pStyle w:val="3"/>
                        <w:numPr>
                          <w:ilvl w:val="2"/>
                          <w:numId w:val="2"/>
                        </w:numPr>
                      </w:pPr>
                      <w:proofErr w:type="spellStart"/>
                      <w:r>
                        <w:t>Изп</w:t>
                      </w:r>
                      <w:proofErr w:type="spellEnd"/>
                      <w:r>
                        <w:t>. Директор</w:t>
                      </w:r>
                    </w:p>
                    <w:p w:rsidR="008662E7" w:rsidRDefault="008662E7" w:rsidP="004117A0"/>
                    <w:p w:rsidR="008662E7" w:rsidRDefault="008662E7" w:rsidP="004117A0"/>
                    <w:p w:rsidR="008662E7" w:rsidRDefault="008662E7" w:rsidP="004117A0"/>
                  </w:txbxContent>
                </v:textbox>
              </v:shape>
            </w:pict>
          </mc:Fallback>
        </mc:AlternateConten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E65A1C" wp14:editId="341BB342">
                <wp:simplePos x="0" y="0"/>
                <wp:positionH relativeFrom="column">
                  <wp:posOffset>364490</wp:posOffset>
                </wp:positionH>
                <wp:positionV relativeFrom="paragraph">
                  <wp:posOffset>36830</wp:posOffset>
                </wp:positionV>
                <wp:extent cx="5200015" cy="1725295"/>
                <wp:effectExtent l="0" t="0" r="19685" b="27305"/>
                <wp:wrapNone/>
                <wp:docPr id="33" name="Текстово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E7" w:rsidRDefault="008662E7" w:rsidP="004117A0">
                            <w:pPr>
                              <w:pStyle w:val="5"/>
                              <w:numPr>
                                <w:ilvl w:val="4"/>
                                <w:numId w:val="2"/>
                              </w:numPr>
                              <w:ind w:left="15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Обучение, обмен на информация, документиране, управление на документите, проверка и коригиращи действия, предотвратяване и контрол на аварийни ситуации, записи, докладване, актуализация , уведомяване</w:t>
                            </w:r>
                          </w:p>
                          <w:p w:rsidR="008662E7" w:rsidRDefault="008662E7" w:rsidP="004117A0">
                            <w:pPr>
                              <w:pStyle w:val="Standard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-21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5"/>
                              <w:gridCol w:w="2640"/>
                              <w:gridCol w:w="2801"/>
                            </w:tblGrid>
                            <w:tr w:rsidR="008662E7"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62E7" w:rsidRDefault="008662E7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jc w:val="center"/>
                                  </w:pPr>
                                  <w:proofErr w:type="spellStart"/>
                                  <w:r>
                                    <w:t>Дир</w:t>
                                  </w:r>
                                  <w:proofErr w:type="spellEnd"/>
                                  <w:r>
                                    <w:t>. Производство</w:t>
                                  </w:r>
                                </w:p>
                                <w:p w:rsidR="008662E7" w:rsidRDefault="008662E7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662E7" w:rsidRDefault="008662E7" w:rsidP="008662E7">
                                  <w:pPr>
                                    <w:pStyle w:val="5"/>
                                    <w:numPr>
                                      <w:ilvl w:val="4"/>
                                      <w:numId w:val="2"/>
                                    </w:numPr>
                                    <w:snapToGrid w:val="0"/>
                                    <w:spacing w:line="276" w:lineRule="auto"/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Дир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>. ЧР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8662E7" w:rsidRDefault="008662E7" w:rsidP="008662E7">
                                  <w:pPr>
                                    <w:pStyle w:val="6"/>
                                    <w:numPr>
                                      <w:ilvl w:val="5"/>
                                      <w:numId w:val="2"/>
                                    </w:numPr>
                                    <w:snapToGrid w:val="0"/>
                                    <w:spacing w:line="276" w:lineRule="auto"/>
                                  </w:pPr>
                                  <w:proofErr w:type="spellStart"/>
                                  <w:r>
                                    <w:t>Дир</w:t>
                                  </w:r>
                                  <w:proofErr w:type="spellEnd"/>
                                  <w:r>
                                    <w:t>. Закупуване</w:t>
                                  </w:r>
                                </w:p>
                              </w:tc>
                            </w:tr>
                            <w:tr w:rsidR="008662E7">
                              <w:tc>
                                <w:tcPr>
                                  <w:tcW w:w="821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8662E7" w:rsidRDefault="008662E7" w:rsidP="008662E7">
                                  <w:pPr>
                                    <w:pStyle w:val="5"/>
                                    <w:numPr>
                                      <w:ilvl w:val="4"/>
                                      <w:numId w:val="2"/>
                                    </w:numPr>
                                    <w:snapToGrid w:val="0"/>
                                    <w:spacing w:line="276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експерт. ЗБУР и Е</w:t>
                                  </w:r>
                                </w:p>
                              </w:tc>
                            </w:tr>
                          </w:tbl>
                          <w:p w:rsidR="008662E7" w:rsidRDefault="008662E7" w:rsidP="004117A0">
                            <w:pPr>
                              <w:pStyle w:val="Standard"/>
                              <w:ind w:left="15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8" o:spid="_x0000_s1027" type="#_x0000_t202" style="position:absolute;left:0;text-align:left;margin-left:28.7pt;margin-top:2.9pt;width:409.45pt;height:135.8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" strokeweight=".5pt">
                <v:textbox inset="7.45pt,3.85pt,7.45pt,3.85pt">
                  <w:txbxContent>
                    <w:p w:rsidR="008662E7" w:rsidRDefault="008662E7" w:rsidP="004117A0">
                      <w:pPr>
                        <w:pStyle w:val="5"/>
                        <w:numPr>
                          <w:ilvl w:val="4"/>
                          <w:numId w:val="2"/>
                        </w:numPr>
                        <w:ind w:left="15" w:firstLine="0"/>
                        <w:jc w:val="left"/>
                        <w:rPr>
                          <w:color w:val="000000"/>
                        </w:rPr>
                      </w:pPr>
                      <w:r>
                        <w:t xml:space="preserve">  </w:t>
                      </w:r>
                      <w:r>
                        <w:rPr>
                          <w:color w:val="000000"/>
                        </w:rPr>
                        <w:t>Обучение, обмен на информация, документиране, управление на документите, проверка и коригиращи действия, предотвратяване и контрол на аварийни ситуации, записи, докладване, актуализация , уведомяване</w:t>
                      </w:r>
                    </w:p>
                    <w:p w:rsidR="008662E7" w:rsidRDefault="008662E7" w:rsidP="004117A0">
                      <w:pPr>
                        <w:pStyle w:val="Standard"/>
                        <w:jc w:val="both"/>
                      </w:pPr>
                    </w:p>
                    <w:tbl>
                      <w:tblPr>
                        <w:tblW w:w="0" w:type="auto"/>
                        <w:tblInd w:w="-21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5"/>
                        <w:gridCol w:w="2640"/>
                        <w:gridCol w:w="2801"/>
                      </w:tblGrid>
                      <w:tr w:rsidR="008662E7">
                        <w:tc>
                          <w:tcPr>
                            <w:tcW w:w="2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62E7" w:rsidRDefault="008662E7">
                            <w:pPr>
                              <w:pStyle w:val="Standard"/>
                              <w:snapToGrid w:val="0"/>
                              <w:spacing w:line="276" w:lineRule="auto"/>
                              <w:jc w:val="center"/>
                            </w:pPr>
                            <w:proofErr w:type="spellStart"/>
                            <w:r>
                              <w:t>Дир</w:t>
                            </w:r>
                            <w:proofErr w:type="spellEnd"/>
                            <w:r>
                              <w:t>. Производство</w:t>
                            </w:r>
                          </w:p>
                          <w:p w:rsidR="008662E7" w:rsidRDefault="008662E7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662E7" w:rsidRDefault="008662E7" w:rsidP="008662E7">
                            <w:pPr>
                              <w:pStyle w:val="5"/>
                              <w:numPr>
                                <w:ilvl w:val="4"/>
                                <w:numId w:val="2"/>
                              </w:numPr>
                              <w:snapToGrid w:val="0"/>
                              <w:spacing w:line="276" w:lineRule="auto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Дир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 ЧР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8662E7" w:rsidRDefault="008662E7" w:rsidP="008662E7">
                            <w:pPr>
                              <w:pStyle w:val="6"/>
                              <w:numPr>
                                <w:ilvl w:val="5"/>
                                <w:numId w:val="2"/>
                              </w:numPr>
                              <w:snapToGrid w:val="0"/>
                              <w:spacing w:line="276" w:lineRule="auto"/>
                            </w:pPr>
                            <w:proofErr w:type="spellStart"/>
                            <w:r>
                              <w:t>Дир</w:t>
                            </w:r>
                            <w:proofErr w:type="spellEnd"/>
                            <w:r>
                              <w:t>. Закупуване</w:t>
                            </w:r>
                          </w:p>
                        </w:tc>
                      </w:tr>
                      <w:tr w:rsidR="008662E7">
                        <w:tc>
                          <w:tcPr>
                            <w:tcW w:w="821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8662E7" w:rsidRDefault="008662E7" w:rsidP="008662E7">
                            <w:pPr>
                              <w:pStyle w:val="5"/>
                              <w:numPr>
                                <w:ilvl w:val="4"/>
                                <w:numId w:val="2"/>
                              </w:numPr>
                              <w:snapToGrid w:val="0"/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експерт. ЗБУР и Е</w:t>
                            </w:r>
                          </w:p>
                        </w:tc>
                      </w:tr>
                    </w:tbl>
                    <w:p w:rsidR="008662E7" w:rsidRDefault="008662E7" w:rsidP="004117A0">
                      <w:pPr>
                        <w:pStyle w:val="Standard"/>
                        <w:ind w:left="15"/>
                      </w:pPr>
                    </w:p>
                  </w:txbxContent>
                </v:textbox>
              </v:shape>
            </w:pict>
          </mc:Fallback>
        </mc:AlternateConten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39038C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 wp14:anchorId="630B2C10" wp14:editId="3EA6607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066790" cy="2194560"/>
                <wp:effectExtent l="0" t="0" r="10160" b="15240"/>
                <wp:wrapNone/>
                <wp:docPr id="3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2194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tbl>
                            <w:tblPr>
                              <w:tblW w:w="0" w:type="auto"/>
                              <w:tblInd w:w="-7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5"/>
                              <w:gridCol w:w="1786"/>
                              <w:gridCol w:w="3571"/>
                              <w:gridCol w:w="1946"/>
                            </w:tblGrid>
                            <w:tr w:rsidR="008662E7"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662E7" w:rsidRDefault="008662E7" w:rsidP="008662E7">
                                  <w:pPr>
                                    <w:pStyle w:val="4"/>
                                    <w:numPr>
                                      <w:ilvl w:val="3"/>
                                      <w:numId w:val="2"/>
                                    </w:numPr>
                                    <w:snapToGrid w:val="0"/>
                                    <w:spacing w:line="276" w:lineRule="auto"/>
                                    <w:jc w:val="center"/>
                                  </w:pPr>
                                  <w:r>
                                    <w:t>Н-е Качество и</w:t>
                                  </w:r>
                                </w:p>
                                <w:p w:rsidR="008662E7" w:rsidRDefault="008662E7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t>иновации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662E7" w:rsidRDefault="008662E7" w:rsidP="008662E7">
                                  <w:pPr>
                                    <w:pStyle w:val="4"/>
                                    <w:numPr>
                                      <w:ilvl w:val="3"/>
                                      <w:numId w:val="2"/>
                                    </w:numPr>
                                    <w:snapToGrid w:val="0"/>
                                    <w:spacing w:line="276" w:lineRule="auto"/>
                                    <w:jc w:val="center"/>
                                  </w:pPr>
                                  <w:r>
                                    <w:t>Н-к Цехове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662E7" w:rsidRDefault="008662E7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jc w:val="center"/>
                                  </w:pPr>
                                  <w:r>
                                    <w:t>Главен инженер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8662E7" w:rsidRDefault="008662E7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jc w:val="center"/>
                                  </w:pPr>
                                  <w:r>
                                    <w:t>Н-к Снабдяване</w:t>
                                  </w:r>
                                </w:p>
                              </w:tc>
                            </w:tr>
                          </w:tbl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  <w:r>
                              <w:t>Използване на ресурси                                   Управление на отпадъци</w:t>
                            </w: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  <w:r>
                              <w:t>-вода                                                                 Шум</w:t>
                            </w: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  <w:r>
                              <w:t>-енергия                                                           Опазване на почвата и подземните води</w:t>
                            </w: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  <w:r>
                              <w:t xml:space="preserve">-суровини, спомагателни материали,           Предотвратяване и действия при аварии                         </w:t>
                            </w: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  <w:r>
                              <w:t>горива                                                              Преходни и анормални режими на работа</w:t>
                            </w: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  <w:r>
                              <w:t>Емисии в атмосферата                                   Прекратяване на работата на инсталациите</w:t>
                            </w: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  <w:r>
                              <w:t>Емисии на отпадъчни води</w:t>
                            </w: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  <w:p w:rsidR="008662E7" w:rsidRDefault="008662E7" w:rsidP="004117A0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2" o:spid="_x0000_s1028" type="#_x0000_t202" style="position:absolute;left:0;text-align:left;margin-left:-17.6pt;margin-top:14.55pt;width:477.7pt;height:172.8pt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" strokeweight=".5pt">
                <v:fill opacity="0"/>
                <v:textbox inset="7.45pt,3.85pt,7.45pt,3.85pt">
                  <w:txbxContent>
                    <w:p w:rsidR="008662E7" w:rsidRDefault="008662E7" w:rsidP="004117A0">
                      <w:pPr>
                        <w:pStyle w:val="Standard"/>
                      </w:pPr>
                    </w:p>
                    <w:tbl>
                      <w:tblPr>
                        <w:tblW w:w="0" w:type="auto"/>
                        <w:tblInd w:w="-7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5"/>
                        <w:gridCol w:w="1786"/>
                        <w:gridCol w:w="3571"/>
                        <w:gridCol w:w="1946"/>
                      </w:tblGrid>
                      <w:tr w:rsidR="008662E7"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662E7" w:rsidRDefault="008662E7" w:rsidP="008662E7">
                            <w:pPr>
                              <w:pStyle w:val="4"/>
                              <w:numPr>
                                <w:ilvl w:val="3"/>
                                <w:numId w:val="2"/>
                              </w:numPr>
                              <w:snapToGrid w:val="0"/>
                              <w:spacing w:line="276" w:lineRule="auto"/>
                              <w:jc w:val="center"/>
                            </w:pPr>
                            <w:r>
                              <w:t>Н-е Качество и</w:t>
                            </w:r>
                          </w:p>
                          <w:p w:rsidR="008662E7" w:rsidRDefault="008662E7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t>иновации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662E7" w:rsidRDefault="008662E7" w:rsidP="008662E7">
                            <w:pPr>
                              <w:pStyle w:val="4"/>
                              <w:numPr>
                                <w:ilvl w:val="3"/>
                                <w:numId w:val="2"/>
                              </w:numPr>
                              <w:snapToGrid w:val="0"/>
                              <w:spacing w:line="276" w:lineRule="auto"/>
                              <w:jc w:val="center"/>
                            </w:pPr>
                            <w:r>
                              <w:t>Н-к Цехове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662E7" w:rsidRDefault="008662E7">
                            <w:pPr>
                              <w:pStyle w:val="Standard"/>
                              <w:snapToGrid w:val="0"/>
                              <w:spacing w:line="276" w:lineRule="auto"/>
                              <w:jc w:val="center"/>
                            </w:pPr>
                            <w:r>
                              <w:t>Главен инженер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8662E7" w:rsidRDefault="008662E7">
                            <w:pPr>
                              <w:pStyle w:val="Standard"/>
                              <w:snapToGrid w:val="0"/>
                              <w:spacing w:line="276" w:lineRule="auto"/>
                              <w:jc w:val="center"/>
                            </w:pPr>
                            <w:r>
                              <w:t>Н-к Снабдяване</w:t>
                            </w:r>
                          </w:p>
                        </w:tc>
                      </w:tr>
                    </w:tbl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  <w:r>
                        <w:t>Използване на ресурси                                   Управление на отпадъци</w:t>
                      </w:r>
                    </w:p>
                    <w:p w:rsidR="008662E7" w:rsidRDefault="008662E7" w:rsidP="004117A0">
                      <w:pPr>
                        <w:pStyle w:val="Standard"/>
                      </w:pPr>
                      <w:r>
                        <w:t>-вода                                                                 Шум</w:t>
                      </w:r>
                    </w:p>
                    <w:p w:rsidR="008662E7" w:rsidRDefault="008662E7" w:rsidP="004117A0">
                      <w:pPr>
                        <w:pStyle w:val="Standard"/>
                      </w:pPr>
                      <w:r>
                        <w:t>-енергия                                                           Опазване на почвата и подземните води</w:t>
                      </w:r>
                    </w:p>
                    <w:p w:rsidR="008662E7" w:rsidRDefault="008662E7" w:rsidP="004117A0">
                      <w:pPr>
                        <w:pStyle w:val="Standard"/>
                      </w:pPr>
                      <w:r>
                        <w:t xml:space="preserve">-суровини, спомагателни материали,           Предотвратяване и действия при аварии                         </w:t>
                      </w:r>
                    </w:p>
                    <w:p w:rsidR="008662E7" w:rsidRDefault="008662E7" w:rsidP="004117A0">
                      <w:pPr>
                        <w:pStyle w:val="Standard"/>
                      </w:pPr>
                      <w:r>
                        <w:t>горива                                                              Преходни и анормални режими на работа</w:t>
                      </w:r>
                    </w:p>
                    <w:p w:rsidR="008662E7" w:rsidRDefault="008662E7" w:rsidP="004117A0">
                      <w:pPr>
                        <w:pStyle w:val="Standard"/>
                      </w:pPr>
                      <w:r>
                        <w:t>Емисии в атмосферата                                   Прекратяване на работата на инсталациите</w:t>
                      </w:r>
                    </w:p>
                    <w:p w:rsidR="008662E7" w:rsidRDefault="008662E7" w:rsidP="004117A0">
                      <w:pPr>
                        <w:pStyle w:val="Standard"/>
                      </w:pPr>
                      <w:r>
                        <w:t>Емисии на отпадъчни води</w:t>
                      </w: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  <w:p w:rsidR="008662E7" w:rsidRDefault="008662E7" w:rsidP="004117A0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                                  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9038C" w:rsidRPr="004117A0" w:rsidRDefault="0039038C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39038C" w:rsidRDefault="0039038C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39038C" w:rsidRDefault="0039038C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39038C" w:rsidRDefault="0039038C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>1.13.РИОСВ, на чиято територия е разположена инсталацията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РИОСВ – Монтана, Ул. “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Юлиус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Ирасек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“  № 4, 3400, гр. Монтана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1.14.</w:t>
      </w:r>
      <w:proofErr w:type="spellStart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Басейнова</w:t>
      </w:r>
      <w:proofErr w:type="spellEnd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дирекция, на чиято територията е разположена инсталацията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Басейнова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Дирекция “Дунавски район” с център гр. Плевен, Ул. “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Чаталджа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“  № 60  , 5800,  гр. Плевен</w:t>
      </w:r>
    </w:p>
    <w:p w:rsidR="004117A0" w:rsidRPr="004117A0" w:rsidRDefault="004117A0" w:rsidP="004117A0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Система за управление на околната среда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Symbol" w:eastAsia="SimSun" w:hAnsi="Symbol" w:cs="Mangal"/>
          <w:b/>
          <w:kern w:val="2"/>
          <w:sz w:val="28"/>
          <w:szCs w:val="24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Документиране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 е списък и са разработени необходимите инструкции, изискващи се от разрешителното.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5.1./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Изготвени са и се прилагат писмени инструкции за мониторинг на техническите и емисионни показатели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5.2./, за периодична оценка на съответствието на стойностите на техническите и емисионни показатели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.5.3./ и за установяване на причините за допуснати несъответствия и предприемане на коригиращи действия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.5.4./. При извършване на проверките, резултатите се отразяват в дневници. Прави се оценка за съответствие на техническите и емисионните показатели с определените в условията на разрешителното. При несъответствие се установяват причините и се предприемат необходимите коригиращи действия. Оценката за съответствие, установените причини при несъответствие и предприетите действия се отразяват в дневници.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Разработена е и при необходимост се прилага инструкция за периодична оценка на наличие на нови нормативни разпоредби и уведомява ръководния персонал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5.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./, резултатите се документират и съхраняват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.5.7./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Symbol" w:eastAsia="SimSun" w:hAnsi="Symbol" w:cs="Mangal"/>
          <w:b/>
          <w:kern w:val="2"/>
          <w:sz w:val="28"/>
          <w:szCs w:val="24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Уведомяване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отчетния период не е имало аварийни или други замърсявания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.7.1./. Планирана е промяна в инсталацията , за което са уведомени РИОСВ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,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8662E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МОСВ и ИАОС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.7.4./.</w:t>
      </w:r>
    </w:p>
    <w:p w:rsidR="004117A0" w:rsidRPr="004117A0" w:rsidRDefault="004117A0" w:rsidP="004117A0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Използване на ресурси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3.1. Използване на вода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За производствени нужди се използва вода от собствени водоизточници – два броя тръбни кладенци. Ползването на водите е съгласно  издаденото разрешително за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водоползване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спазване на условията в него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 използване на вода за питейно-битови нужди дружеството има сключен договор с “В и К” ООД гр. Монтана.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.8.1.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Използваните количества вода през отчетния период   за производствени нужди /вкл.охлаждане/  в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са посочени в Таблица 8.1.2.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.8.1.2./.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01591" w:rsidRPr="004117A0" w:rsidRDefault="00401591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 xml:space="preserve">                                                                                         Таблица  8.1.2.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2912"/>
        <w:gridCol w:w="2409"/>
        <w:gridCol w:w="2410"/>
        <w:gridCol w:w="1705"/>
      </w:tblGrid>
      <w:tr w:rsidR="004117A0" w:rsidRPr="004117A0" w:rsidTr="004117A0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Инсталация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Норма на ефективност при употребата на вода, кубични метри/единица продукт, съгласно 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Норма на ефективност при употребата на вода, кубични метри/единица продукт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rPr>
          <w:trHeight w:val="36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Леярна за черни метали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8662E7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2,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Няма несъответствия на изразходваните количества вода с определените в разрешителното.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.8.1.6.2./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Определени са процесите и съоръженията от Инсталация за черни метали попадаща в Приложение №4 на ЗООС, които са основни консуматори на вода за производствени нужди /вкл. охлаждане/. Изготвени са и се прилагат инструкции за експлоатация и поддръжка на технологичното оборудване за определените процеси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8.1.3./. Резултатите от проверката се документират и съхраняват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8.1.5.4./.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Прилага се инструкция за проверка и поддръжка на водопроводната мрежа на площадката, установяване на течове и предприемане на действия за тяхното отстраняване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8.1.4./. Резултатите от проверката се документират и съхраняват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8.1.5.3./. През изтеклия период са направени 12 бр. проверки.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Няма установени  течове.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Изготвена е и се прилага инструкция за измерване и документиране на изразходваните количества вода за производствени нужди /вкл.охлаждане/ при работа на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8.1.5.1./. Информацията, която се документира и съхранява е съгласно разрешителното.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Измерването на изразходваната вода за производствени нужди /вкл. охлаждане/ става чрез водомерните устройства означени на приложение № 12 А от заявлението /приложение № 1 от ГДОС 2008 г/.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.8.1.5.1.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оценка на съответствието на изразходваните количества вода за производствени нужди /вкл. охлаждане/ за инсталацията попадаща в Приложение №4 на ЗООС с условията на разрешителното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8.1.5.2./.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3.2. Използване на енергия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Изготвена е и се прилага инструкция за експлоатация и поддръжка на индукционните топилни пещи към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Резултатите от прилагането на тази инструкция се отразяват в дневник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8.2.1.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Изготвени са и се прилагат, инструкция за измерване/изчисляване на изразходваните количества електроенергия и инструкция за оценка на съответствието на измерените/изчислените количества енергия с определените в разрешителното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.8.2.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.1. 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.2./. Резултатите от измерването и оценката за съответствие се отразяват в дневник.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Показателите, които се документират са съгласно разрешителното.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Годишната норма на ефективност при употребата на  електроенергия за единица продукт от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инсталация Леярна за черни метали е показана в таблица 8.2.1.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Таблица 8.2.1.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3053"/>
        <w:gridCol w:w="2268"/>
        <w:gridCol w:w="2410"/>
        <w:gridCol w:w="1705"/>
      </w:tblGrid>
      <w:tr w:rsidR="004117A0" w:rsidRPr="004117A0" w:rsidTr="004117A0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Инсталация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Норма на ефективност при употребата на електроенергия,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MWh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/единица продукт, съгласно 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Норма на ефективност при употребата на електроенергия,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MWh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/единица продукт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rPr>
          <w:trHeight w:val="362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Леярна за черни метали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2B5837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2,67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Няма несъответствие на изразходваните количества електроенергия с определените в условията на разрешителното.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.8.2.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3.</w:t>
      </w:r>
      <w:proofErr w:type="spellStart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3</w:t>
      </w:r>
      <w:proofErr w:type="spellEnd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. Използване на суровини, спомагателни материали и горива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Употребените при работа на инсталацията по Условие 2 която попада в обхвата на Приложение №4 към ЗООС, суровини, спомагателни материали и горива са посочени в таблици 8.3.1.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.,8.3.1.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.(1) и 8.3.1.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.(2).Използваните суровини не се различават по вид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.8.3.1.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Таблица 8.3.1.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</w:p>
    <w:tbl>
      <w:tblPr>
        <w:tblW w:w="10140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547"/>
        <w:gridCol w:w="3348"/>
        <w:gridCol w:w="3260"/>
        <w:gridCol w:w="1985"/>
      </w:tblGrid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Суровини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ефективност, съгласно КР (т/единица продукт)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ефективност(т/единица продукт)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Чугун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76603" w:rsidRDefault="0067660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Навъглеродител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</w:t>
            </w:r>
            <w:proofErr w:type="spellStart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proofErr w:type="spellEnd"/>
            <w:r w:rsidR="0067660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3946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FeSi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0,01</w:t>
            </w:r>
            <w:r w:rsidR="0067660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76603" w:rsidRDefault="00676603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FeMn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67660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176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Пирит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76603" w:rsidRDefault="0067660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183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От таблица 8.3.1.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се вижда, че </w:t>
      </w:r>
      <w:r w:rsidR="00E14D3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количествата на употребените суровини съответстват с нормите посочени в КР.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Използваните спомагателни материали при работа на </w:t>
      </w:r>
      <w:r w:rsidRPr="004117A0">
        <w:rPr>
          <w:rFonts w:ascii="Times New Roman" w:eastAsia="SimSun" w:hAnsi="Times New Roman" w:cs="Mangal"/>
          <w:b/>
          <w:color w:val="000000"/>
          <w:kern w:val="2"/>
          <w:sz w:val="28"/>
          <w:szCs w:val="24"/>
          <w:lang w:eastAsia="hi-IN" w:bidi="hi-IN"/>
        </w:rPr>
        <w:t xml:space="preserve">инсталация Леярна за черни метали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>не се различават по вид от посочените в КР /</w:t>
      </w:r>
      <w:proofErr w:type="spellStart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>. 8.3.1.</w:t>
      </w:r>
      <w:proofErr w:type="spellStart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>./. Количествата материали вложени в производство са посочени в таблица 8.3.1.</w:t>
      </w:r>
      <w:proofErr w:type="spellStart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.(1)  </w:t>
      </w:r>
    </w:p>
    <w:p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01591" w:rsidRPr="00676603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val="en-US"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lastRenderedPageBreak/>
        <w:t xml:space="preserve">                                                                                  Таблица 8.3.1.</w:t>
      </w:r>
      <w:proofErr w:type="spellStart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>.(1)</w:t>
      </w:r>
    </w:p>
    <w:tbl>
      <w:tblPr>
        <w:tblW w:w="1042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629"/>
        <w:gridCol w:w="3544"/>
        <w:gridCol w:w="2551"/>
        <w:gridCol w:w="1701"/>
      </w:tblGrid>
      <w:tr w:rsidR="004117A0" w:rsidRPr="004117A0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Спомагателни материали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ефективност, съгласно КР (т/единица продукт)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 (т/единица продукт)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Набивна</w:t>
            </w:r>
            <w:proofErr w:type="spellEnd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маса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D0A5D" w:rsidRDefault="008D0A5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0,00477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Фенолна</w:t>
            </w:r>
            <w:proofErr w:type="spellEnd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смола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D0A5D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8D0A5D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5</w:t>
            </w:r>
            <w:r w:rsidR="008D0A5D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Втвърдител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D0A5D" w:rsidRDefault="008D0A5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Фуртофоб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D0A5D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0,000</w:t>
            </w:r>
            <w:r w:rsidR="008D0A5D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4"/>
          <w:lang w:val="en-US"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Горивата използвани при работа на инсталациите, за които е издадено КР не се различават по вид от посочените 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Изразходваните количества са дадени в таблица 8.3.1.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.(2)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                                          Таблица  8.3.1.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.(2)</w:t>
      </w:r>
    </w:p>
    <w:tbl>
      <w:tblPr>
        <w:tblW w:w="10290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089"/>
        <w:gridCol w:w="4087"/>
        <w:gridCol w:w="2270"/>
        <w:gridCol w:w="1844"/>
      </w:tblGrid>
      <w:tr w:rsidR="004117A0" w:rsidRPr="004117A0" w:rsidTr="004117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</w:t>
            </w:r>
            <w:r w:rsidR="0040159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ри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  <w:proofErr w:type="spellEnd"/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 съгласно КР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Природен газ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232,25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Nm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/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F85CDB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231,96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Nm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/t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Нафта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11.67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 l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/t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(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0.01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t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/t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A446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2,19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l/t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 (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0.00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19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t/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01591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Разработени са и се прилагат инструкции за измерване/изчисляване и документиране на използваните количества суровини , спомагателни  материали и горива.  Отразяват се изразходваните количества по показателите посочени 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8.3.2.1. Прилага се инструкция за оценка на съответствието на употребата на суровини, спомагателни материали и горива за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8.3.2.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 Резултатите се документират и съхраняват.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3.4. Съхранение на суровини, спомагателни материали, горива и продукти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Всички химични вещества и препарати, включително киселини и масла, класифицирани в една или повече категории на опасност са опаковани, етикирани и са снабдени с информационни листове за безопасност. Информационните листове се съхраняват в дружеството и са на разположение на РИОСВ при поискване. Химичните вещества и препарати се съхраняват съгласно условията посочени в информационните листове за безопасност.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.8.3.4.1. ;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8.3.4.1.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.;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8.3.4.1.2./ В дружеството няма тръбна преносна мрежа за течни суровини, спомагателни материали и горива.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Всички суровини, спомагателни материали, горива и продукти се съхраняват на обособените за целта складове и площадки посочени на приложение № 23 от заявлението 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.8.3.4.2./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Изготвена е и се прилага инструкция за проверка на съответствието на съоръженията и площадките за съхранение с експлоатационните изисквания и условията на разрешителното./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8.3.5.1./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201</w:t>
      </w:r>
      <w:r w:rsidR="0075297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год. са извършени 12 бр. проверки на складовете и площадките за съхранение на суровини, спомагателни материали и горива. При проверките е констатирано, че съхранението им отговаря на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 xml:space="preserve">изискванията в разрешителното и информационните листове за безопасност. Площадките са с подходяща подова настилка и без гравитачна връзка с канализацията. Не са констатирани течове, разливи или разсипвания, които биха били предпоставки за замърсявания на почвите или подземните води. При проверките не бяха установени   несъответствия.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 Емисии на вредни и опасни вещества в околната среда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4.1. Доклад по Европейския регистър на емисиите на вредни вещества ( ЕРЕВВ) и PRTR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Годишните количества замърсители, които се отделят в околната среда  и които се докладват в рамките на ЕРЕВВ са определени въз основа на извършените лабораторни измервания и анализ. Резултатите са дадени в таблица 4.1.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6.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4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Таблица 4.1.  Замърсители по ЕРЕВВ и PRTR</w:t>
      </w:r>
    </w:p>
    <w:tbl>
      <w:tblPr>
        <w:tblW w:w="1042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645"/>
        <w:gridCol w:w="1275"/>
        <w:gridCol w:w="2410"/>
        <w:gridCol w:w="992"/>
        <w:gridCol w:w="1134"/>
        <w:gridCol w:w="709"/>
        <w:gridCol w:w="1418"/>
        <w:gridCol w:w="1842"/>
      </w:tblGrid>
      <w:tr w:rsidR="004117A0" w:rsidRPr="004117A0" w:rsidTr="004117A0">
        <w:trPr>
          <w:trHeight w:val="69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CAS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Замърсител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Емисионни прагове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 колона 1)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Праг за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замърсите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ли  извън площ.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(колона 2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)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Праг за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производство,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обработка или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употреба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(колона 3 )</w:t>
            </w:r>
          </w:p>
        </w:tc>
      </w:tr>
      <w:tr w:rsidR="004117A0" w:rsidRPr="004117A0" w:rsidTr="004117A0">
        <w:trPr>
          <w:trHeight w:val="79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във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въздух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във води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почва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Кg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Кg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Кg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630-08-0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Въглероден оксид  (СО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7664-41-7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Амоняк (NH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b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CC43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(11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Азотни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оксиди(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bscript"/>
                <w:lang w:val="en-US" w:eastAsia="hi-IN" w:bidi="hi-IN"/>
              </w:rPr>
              <w:t>x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CC43F3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(5165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rPr>
          <w:trHeight w:val="4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Серни оксиди(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bscript"/>
                <w:lang w:val="en-US" w:eastAsia="hi-IN" w:bidi="hi-IN"/>
              </w:rPr>
              <w:t>2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7440-38-2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Арсен 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съедине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нията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му (A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47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18#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7440-43-9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Кадмий 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съеди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нения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(като Cd)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CC43F3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(0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,47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22#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7440-66-6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Никел 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съдине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ния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(като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Ni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47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23#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7439-92-1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Олово 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съедине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ния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(като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Рb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(0,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47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(0,0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02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7440-66-6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 и съединения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0,0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21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76#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 органичен въглерод (ТОС)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0,0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0823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80#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Хлор  и неорган.   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съед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.(като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HCl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CC43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(117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84#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Флуор и неорган.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съед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  (като HF)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CC43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291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86#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Фини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прахови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частици </w:t>
            </w:r>
            <w:r w:rsidRPr="004117A0">
              <w:rPr>
                <w:rFonts w:ascii="Symbol" w:eastAsia="SimSun" w:hAnsi="Symbol" w:cs="Mangal"/>
                <w:kern w:val="2"/>
                <w:sz w:val="24"/>
                <w:szCs w:val="24"/>
                <w:lang w:eastAsia="hi-IN" w:bidi="hi-IN"/>
              </w:rPr>
              <w:t>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  <w:r w:rsidRPr="004117A0">
              <w:rPr>
                <w:rFonts w:ascii="Symbol" w:eastAsia="SimSun" w:hAnsi="Symbol" w:cs="Mangal"/>
                <w:kern w:val="2"/>
                <w:sz w:val="24"/>
                <w:szCs w:val="24"/>
                <w:lang w:eastAsia="hi-IN" w:bidi="hi-IN"/>
              </w:rPr>
              <w:t>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(РМ 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</w:tbl>
    <w:p w:rsidR="004117A0" w:rsidRPr="00401591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14"/>
        </w:numPr>
        <w:tabs>
          <w:tab w:val="num" w:pos="567"/>
        </w:tabs>
        <w:suppressAutoHyphens/>
        <w:spacing w:after="0" w:line="240" w:lineRule="auto"/>
        <w:ind w:firstLine="54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Емисии на вредни вещества в атмосферния въздух</w:t>
      </w:r>
    </w:p>
    <w:p w:rsidR="004117A0" w:rsidRPr="004117A0" w:rsidRDefault="004117A0" w:rsidP="004117A0">
      <w:pPr>
        <w:widowControl w:val="0"/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Работа на пречиствателното оборудване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val="en-US" w:eastAsia="hi-IN" w:bidi="hi-IN"/>
        </w:rPr>
        <w:t xml:space="preserve">      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Изготвена е информацията по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.9.1.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.1. и е предоставена в РИОСВ.Информацията се съхранява на площадката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.9.1.2./.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 всяко пречиствателно съоръжение са извършени  проверки с определената честотата.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Изготвени са и се прилагат инструкции за експлоатация и поддържане на оптимален работен режим на всяко пречиствателно съоръжение.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9.1.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4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./. Изготвена е и се прилага 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такива в разрешителното.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.9.1.5.1./.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След извършените проверки не са установени несъответствия налагащи предприемането на коригиращи действия.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.9.1.5.1./ Резултатите от мониторинга на контролираните параметри и оценката за съответствието им се документира и съхранява.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.9.1.6.1. 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.9.1.6.2./.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4.2.</w:t>
      </w:r>
      <w:proofErr w:type="spellStart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. Емисии от точкови източници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През отчетния период са извършени по едно емисионно измерване на посочените точкови източници.  Дебитът на технологичните и вентилационни газове на всички източници не превишава определените  стойности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.9.2.1./.Не са експлоатирани други точкови източници на емисии в атмосферата, освен определените в разрешителното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.9.2.1./.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Всички собствени периодични измервания са извършени от акредитирани лица./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.9.6.1.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.9.6.1.2./ Резултатите са посочени в  таблици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-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продължение; 9.2.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.1.-продължение; 9.2.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.2-продължение; 9.2.3.-продължение; 9.2.4.-продължение и 9.2.4.1.-продължение; 9.2.5.-продължение; 9.2.6.-продължение.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Изпускащо  устройство  М-2-П-2-1 към процес получаване на течен метал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Таблица 9.2.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.-продължение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536"/>
        <w:gridCol w:w="1182"/>
        <w:gridCol w:w="1530"/>
        <w:gridCol w:w="1620"/>
        <w:gridCol w:w="1980"/>
        <w:gridCol w:w="1588"/>
      </w:tblGrid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5109C8" w:rsidRDefault="005109C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8,54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Pb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Cd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As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Mn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ТОС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5109C8" w:rsidRDefault="005109C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3,36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Амини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*   не е намерена акредитирана лаборатория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  <w:lastRenderedPageBreak/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Емисии в атмосферния въздух (замърсители по ЕРЕВВ)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530"/>
        <w:gridCol w:w="1980"/>
        <w:gridCol w:w="1980"/>
        <w:gridCol w:w="1570"/>
      </w:tblGrid>
      <w:tr w:rsidR="000E47F6" w:rsidRPr="000E47F6" w:rsidTr="004117A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НДЕ, съгласно КР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0E47F6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  <w:p w:rsidR="004117A0" w:rsidRPr="000E47F6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%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Pb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47,22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47,22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Cd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47,22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4,722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TOC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94,44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0E47F6"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Mn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4722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Годишните количества на замърсителите, които се отделят във въздуха са изчислени въз основа на извършените измервания.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Изпускащи устройства към процесите: изготвяне 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формовачна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смес – М-2-П-1-1;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формовка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, леене, охлаждане и отделяне на отливката - М-2-П-3-1;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дробометно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почистване – М-2-П-4-1. Пречиствателните съоръжения към процесите 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дробометно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ротационно почистване с изпускащо устройство  М-2-П-8-1 и 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шмиргелене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 изпускащо устройство М-2-П-9-1  са подменени със съоръжения, при които пречистения прах се отвежда в работното помещение. За тази промяна са  уведомени МОСВ и РИОСВ – Монтана.                                                 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            Таблица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-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продължение</w:t>
      </w: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</w:t>
            </w:r>
            <w:proofErr w:type="spellEnd"/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тствие</w:t>
            </w:r>
            <w:proofErr w:type="spellEnd"/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56757" w:rsidRDefault="00A5675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М-2-П-3-1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56757" w:rsidRDefault="00A5675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9,45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М-2-П-4-1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56757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A5675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Изпускащи устройства към процес сушене на кварцов пясък № М-2-П-5-1 и № М-2-3 /горивен процес/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Таблица 9.2.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.2.-продължение</w:t>
      </w: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470"/>
        <w:gridCol w:w="1050"/>
        <w:gridCol w:w="1620"/>
        <w:gridCol w:w="1890"/>
        <w:gridCol w:w="1228"/>
      </w:tblGrid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устройство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тър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Съотве</w:t>
            </w:r>
            <w:proofErr w:type="spellEnd"/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тствие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М-2-П-5-1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F71DE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15,44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  <w:t>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F71DE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65,33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ТОС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F71DE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12,29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left" w:pos="1005"/>
              </w:tabs>
              <w:suppressAutoHyphens/>
              <w:snapToGrid w:val="0"/>
              <w:spacing w:after="0" w:line="240" w:lineRule="auto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М-2-3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F71DE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4,61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suppressAutoHyphens/>
              <w:snapToGrid w:val="0"/>
              <w:spacing w:after="0" w:line="240" w:lineRule="auto"/>
              <w:ind w:left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  <w:t>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45,33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ТОС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6,03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ab/>
        <w:t>Емисии в атмосферния въздух (замърсители по ЕРЕВВ)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7E2BBC" w:rsidRPr="007E2BBC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:rsidR="004117A0" w:rsidRPr="007E2BBC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7E2BBC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7E2BBC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7E2BBC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  <w:proofErr w:type="spellEnd"/>
          </w:p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  <w:proofErr w:type="spellEnd"/>
          </w:p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%</w:t>
            </w:r>
          </w:p>
        </w:tc>
      </w:tr>
      <w:tr w:rsidR="007E2BBC" w:rsidRPr="007E2BBC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7E2BBC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7E2BB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12116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7E2BB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4402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7E2BBC" w:rsidRPr="007E2BBC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7E2BBC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7E2BB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12116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7E2BBC" w:rsidRPr="007E2BBC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ТОС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7E2BBC"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7E2BB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485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Годишните количества на замърсителите, които се отделят във въздуха са изчислени въз основа на извършените измервания.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Изпускащо устройство към процес байцване № М-2-П-10-1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Таблица 9.2.3.-продължение</w:t>
      </w: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  <w:proofErr w:type="spellEnd"/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  <w:proofErr w:type="spellEnd"/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М-2-П-10-1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C14C0" w:rsidRDefault="00AC14C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&lt;0,1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NH</w:t>
            </w:r>
            <w:r w:rsidRPr="004117A0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C14C0" w:rsidRDefault="00AC14C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2,7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Емисии в атмосферния въздух (замърсители по ЕРЕВВ)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DB5064" w:rsidRPr="00DB5064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устройство</w:t>
            </w:r>
          </w:p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DB5064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DB5064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DB5064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  <w:proofErr w:type="spellEnd"/>
          </w:p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  <w:proofErr w:type="spellEnd"/>
          </w:p>
        </w:tc>
      </w:tr>
      <w:tr w:rsidR="00DB5064" w:rsidRPr="00DB5064" w:rsidTr="004117A0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</w:t>
            </w: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-</w:t>
            </w: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П-10-1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095F7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095F7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DB5064" w:rsidRPr="00DB5064" w:rsidTr="004117A0"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095F7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DB5064" w:rsidRPr="00DB5064" w:rsidTr="004117A0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NH</w:t>
            </w:r>
            <w:r w:rsidRPr="00DB5064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095F7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32</w:t>
            </w: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095F7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291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117A0" w:rsidRPr="00DB5064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Годишните количества на замърсителите, които се отделят във въздуха са изчислени въз основа на извършените измервания.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Изпускащи устройства към процес горещо поцинковане № М-2-П-7-1 и № М-2-5 /горивен процес/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    Таблица 9.2.4.- продължение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  <w:proofErr w:type="spellEnd"/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  <w:proofErr w:type="spellEnd"/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М-2-П-7-1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AC14C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15,</w:t>
            </w:r>
            <w:r w:rsidR="00AC14C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Таблица 9.2.4.1.-продължение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  <w:proofErr w:type="spellEnd"/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  <w:proofErr w:type="spellEnd"/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C14C0" w:rsidRDefault="00AC14C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134,67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Емисии в атмосферния въздух (замърсители по ЕРЕВВ)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BB0159" w:rsidRPr="00BB0159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устройство</w:t>
            </w:r>
          </w:p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  <w:proofErr w:type="spellEnd"/>
          </w:p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  <w:proofErr w:type="spellEnd"/>
          </w:p>
        </w:tc>
      </w:tr>
      <w:tr w:rsidR="00BB0159" w:rsidRPr="00BB0159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BB0159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BB0159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  <w:r w:rsidR="00BB0159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BB015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BB0159" w:rsidRPr="00BB0159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BB0159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BB0159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  <w:r w:rsidR="00BB0159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117A0" w:rsidRPr="00BB0159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Годишните количества на замърсителите, които се отделят във въздуха са изчислени въз основа на извършените измервания.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Изпускащо  устройство  М-2 – П-11-1 към процес нарязване /заточване/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Таблица 9.2.5.-продължение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536"/>
        <w:gridCol w:w="1182"/>
        <w:gridCol w:w="1530"/>
        <w:gridCol w:w="1620"/>
        <w:gridCol w:w="1980"/>
        <w:gridCol w:w="1588"/>
      </w:tblGrid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</w:t>
            </w:r>
            <w:proofErr w:type="spellEnd"/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вие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377D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,68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B86F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От резултатите е видно, че няма несъответствия с разрешените емисионни норми в разрешителното, поради което не са предприемани коригиращи действия.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.9.2.7./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4.2.3. Неорганизирани емисии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Изготвени са и се прилагат инструкция за периодична оценка на наличието на източници на неорганизирани емисии на площадката и инструкция  за извършване на периодична оценка на спазването на мерките за предотвратяване и ограничаване на неорганизираните емисии./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9.3.2. 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9.3.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 Извършени са 12 бр. проверки. Не са  установени източници на неорганизирани емисии а  мерките за предотвратяване и ограничаването им се спазват, поради което не са предприемани коригиращи действия. Резултатите от проверките се документират и съхраняват.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>4.2.4. Интензивно миришещи вещества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спазването на мерките за предотвратяване на емисиите на интензивно миришещи вещества, установяване на причините за несъответствията и предприемане на коригиращи действия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.9.4.3./.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При извършване на всички производствени и спомагателни дейности на площадката   се използват суровини и спомагателни материали, които не са интензивно миришещи. В дружеството няма постъпили писмени оплаквания за миризми в резултат от дейностите, извършвани на </w:t>
      </w:r>
      <w:bookmarkStart w:id="0" w:name="_GoBack"/>
      <w:bookmarkEnd w:id="0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площадката. Няма предприети коригиращи действия.</w:t>
      </w:r>
    </w:p>
    <w:p w:rsidR="005A29D6" w:rsidRDefault="005A29D6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</w:p>
    <w:p w:rsidR="004117A0" w:rsidRDefault="005A29D6" w:rsidP="005A29D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2019г  срещу Берг Монтана Фитинги е подаден един сигнал за замърсяване на атмосферния въздух – черен дим в района на производствената площадка. След извършена проверка от  РИОСВ Монтана се констатира липса на източник на замърсяване.</w:t>
      </w:r>
    </w:p>
    <w:p w:rsidR="005A29D6" w:rsidRPr="004117A0" w:rsidRDefault="005A29D6" w:rsidP="005A29D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     4.3. Емисии на вредни и опасни вещества в  отпадъчните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    4.3.1. Производствени отпадъчни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Работа на пречиствателните съоръжения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Изготвена е и се прилага инструкция за поддържане на оптималните стойности на технологичните параметри, осигуряващи оптимален режим на пречиствателните съоръжения за отпадъчни води към Инсталацията за повърхностна обработка на метали./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.10.1.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.1.3./ Изготвена е и се прилага инструкция за периодична проверка и поддръжка на техническа и експлоатационна изправност на пречиствателното съоръжение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10.1.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.1.4./. Изготвени са и се прилагат инструкция за поддържане оптимални стойности на контролираните параметри и инструкция за проверка съответствието на стойностите им с определените такива в КР./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10.1.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.2.1. 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10.1.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  Изготвена е и се прилага инструкция за периодична проверка и поддръжка на пречиствателните съоръжения./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.10.1.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.2.3./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Извършени са 12 броя проверки за оценка на съответствието на данните от мониторинга на контролираните параметри на пречиствателните съоръжения. Не са установени несъответствия и няма предприети коригиращи действия.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.10.1.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проверка и поддръжка състоянието на канализационната мрежа на площадката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10.1.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.3./.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Извършени са 12 броя проверки. Не са установени  несъответствия.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3"/>
          <w:numId w:val="18"/>
        </w:numPr>
        <w:suppressAutoHyphens/>
        <w:spacing w:after="0" w:line="240" w:lineRule="auto"/>
        <w:ind w:hanging="1091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Емисионни норми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Смесеният поток отпадъчни води (производствени отпадъчни води от процесите байцване, промиване, обезмасляване и дъждовни отпадъчни води) е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заустен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в градската канализация в ТЗ №3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213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370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10.1.2.1./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Дружеството извършва  собствен мониторинг на тези води на показателите посочени в разрешителното. Анализите са извършени от акредитирана лаборатория. Резултатите от измерването са посочени в следващите таблици. Изготвена е и се прилага инструкция за измерване на количествата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зауствани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отпадъчни води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10.1.3.2./.Прилага се и инструкция за оценка на съответствието на резултатите от собствения мониторинг с определените в КР, установяване на несъответствията и предприемане на коригиращи действия /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10.1.3.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Първо тримесечие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3а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7"/>
        <w:gridCol w:w="1164"/>
        <w:gridCol w:w="1536"/>
        <w:gridCol w:w="1536"/>
        <w:gridCol w:w="1974"/>
        <w:gridCol w:w="1315"/>
      </w:tblGrid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860D3" w:rsidRDefault="00A860D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7,54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A860D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860D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0,053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A860D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BE738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0,38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proofErr w:type="spellEnd"/>
            <w:r w:rsidR="00BE738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6.2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7,36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1,08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AC6F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035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0,65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proofErr w:type="spellEnd"/>
            <w:r w:rsidR="00AC6F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4,42</w:t>
            </w:r>
          </w:p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106</w:t>
            </w:r>
          </w:p>
          <w:p w:rsidR="004117A0" w:rsidRPr="00BB0159" w:rsidRDefault="00BB015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0939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7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Второ тримесечие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hanging="1440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 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ПТ 3а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7,44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13,8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0,066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AC6F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C6FD4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0,29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AC6F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067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2062D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2062D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25,8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2062D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1,69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proofErr w:type="spellEnd"/>
            <w:r w:rsidR="002062D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2062D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0,78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2062D2" w:rsidRDefault="002062D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097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4,36</w:t>
            </w:r>
          </w:p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104</w:t>
            </w:r>
          </w:p>
          <w:p w:rsidR="004117A0" w:rsidRPr="00BB0159" w:rsidRDefault="00BB015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30939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Трето тримесечие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3а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7"/>
        <w:gridCol w:w="1164"/>
        <w:gridCol w:w="1563"/>
        <w:gridCol w:w="1509"/>
        <w:gridCol w:w="1974"/>
        <w:gridCol w:w="1318"/>
      </w:tblGrid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97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6,8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proofErr w:type="spellEnd"/>
            <w:r w:rsidR="00110D8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</w:t>
            </w:r>
            <w:r w:rsidR="00110D8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110D8C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0,57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</w:t>
            </w:r>
            <w:r w:rsidR="00110D8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94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106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proofErr w:type="spellEnd"/>
            <w:r w:rsidR="00110D8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94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1,73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0,55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4,47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107</w:t>
            </w:r>
          </w:p>
          <w:p w:rsidR="004117A0" w:rsidRPr="00BB0159" w:rsidRDefault="00BB015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30939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Четвърто тримесечие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3а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7,2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proofErr w:type="spellEnd"/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15E0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627"/>
        <w:gridCol w:w="1943"/>
        <w:gridCol w:w="1254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15E0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proofErr w:type="spellEnd"/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4,44</w:t>
            </w:r>
          </w:p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106</w:t>
            </w:r>
          </w:p>
          <w:p w:rsidR="004117A0" w:rsidRPr="00BB0159" w:rsidRDefault="00BB015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30939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A232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Емисии (замърсители) в отпадъчни води (производствени) във канализация</w:t>
      </w:r>
    </w:p>
    <w:p w:rsidR="004117A0" w:rsidRPr="00623643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623643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62364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Точка на </w:t>
      </w:r>
      <w:proofErr w:type="spellStart"/>
      <w:r w:rsidRPr="0062364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заустване</w:t>
      </w:r>
      <w:proofErr w:type="spellEnd"/>
      <w:r w:rsidRPr="0062364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№ 3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727"/>
        <w:gridCol w:w="1344"/>
        <w:gridCol w:w="1536"/>
        <w:gridCol w:w="1536"/>
        <w:gridCol w:w="1926"/>
        <w:gridCol w:w="1366"/>
      </w:tblGrid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 (%)</w:t>
            </w:r>
          </w:p>
        </w:tc>
      </w:tr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4,</w:t>
            </w:r>
            <w:r w:rsidR="00B24E3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B24E3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0,3</w:t>
            </w: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B24E3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B24E3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0,002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B24E3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B24E3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0,02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 въглерод</w:t>
            </w:r>
          </w:p>
          <w:p w:rsidR="004117A0" w:rsidRPr="00623643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(нефтопродукти)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B24E3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  <w:r w:rsidR="00B24E3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 w:rsidR="00B24E3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Годишните количества на замърсителите в точка 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заустване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№ 3 са изчислени със средните стойности от проведения собствен мониторинг.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color w:val="FF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color w:val="FF0000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4.3.2. Охлаждащи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4.3.2.1. Емисионни норми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Смесеният поток отпадъчни води (охлаждащи води,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води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от регенерация на филтри за омекотена вода и дъждовни води) е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заустен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в градската канализация в  ТЗ №1 с координати: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367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Извършва се собствен мониторинг на показателите определени в разрешителното. Анализите се извършват от акредитирана лаборатория. Резултатите от мониторинга са посочени в следващите таблици.</w:t>
      </w:r>
    </w:p>
    <w:p w:rsidR="004117A0" w:rsidRPr="00A232F5" w:rsidRDefault="004117A0" w:rsidP="00A232F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Изготвена е и се прилага инструкция за измерване на количествата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зауствани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отпадъчни води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10.2.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.2./.Прилага се и инструкция за оценка на съответствието на резултатите от собствения мониторинг с определените в КР, установяване на несъответствията и предприемане на коригиращи действия /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10.2.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.3./.</w:t>
      </w: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Първо тримесечие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ПТ. 1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2,7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15E0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0,93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път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тримес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55100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BB015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10,7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BB0159" w:rsidRDefault="00BB015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1208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Второ, трето и четвърто  тримесечия</w:t>
      </w: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jc w:val="both"/>
        <w:outlineLvl w:val="8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 1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266"/>
        <w:gridCol w:w="1002"/>
        <w:gridCol w:w="990"/>
        <w:gridCol w:w="1080"/>
        <w:gridCol w:w="1608"/>
        <w:gridCol w:w="1120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ветст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ІІ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ІІІ 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ІV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изм.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9156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994CF1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994CF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51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в-ва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9156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29,7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994CF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994CF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9156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994CF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994CF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9156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994CF1" w:rsidRDefault="00994CF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994CF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0,85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19156E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994CF1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 w:rsidR="00994CF1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55100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BB015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10,7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BB015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10,7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BB015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10,7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BB0159" w:rsidRDefault="00BB015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1208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 xml:space="preserve"> 4.3.</w:t>
      </w:r>
      <w:proofErr w:type="spellStart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3</w:t>
      </w:r>
      <w:proofErr w:type="spellEnd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. Битови </w:t>
      </w:r>
      <w:proofErr w:type="spellStart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фекални</w:t>
      </w:r>
      <w:proofErr w:type="spellEnd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отпадъчни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4.3.</w:t>
      </w:r>
      <w:proofErr w:type="spellStart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3</w:t>
      </w:r>
      <w:proofErr w:type="spellEnd"/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.1. Емисионни норми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Отпадъчните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битово-фекални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води от посочените обекти 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10.3.1.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на разрешителното са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заустени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в  ТЗ №2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290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270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ТЗ №5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100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Съгласно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10.3.2.1. честотата за провеждане на собствен мониторинг по определените показатели в разрешителното е 1 път на две години. През отчетния период  </w:t>
      </w:r>
      <w:r w:rsidR="004C026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не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е </w:t>
      </w:r>
      <w:r w:rsidR="004C026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 собствен мониторинг, предстои такъв да се извърши през 2020г.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Изготвени са и се прилагат инструкция за измерване/изчисляване на количествата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заустени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води и инструкция за оценка на съответствието на резултатите от собствения мониторинг с определените в разрешителното.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.10.3.2.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.10.3.2.3./  В точка 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заустване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№ 2 през отчетния период количеството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заустени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води са </w:t>
      </w:r>
      <w:r w:rsidR="004C026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19655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м</w:t>
      </w:r>
      <w:r w:rsidRPr="004117A0">
        <w:rPr>
          <w:rFonts w:ascii="Times New Roman" w:eastAsia="SimSun" w:hAnsi="Times New Roman" w:cs="Mangal"/>
          <w:kern w:val="2"/>
          <w:position w:val="2"/>
          <w:sz w:val="28"/>
          <w:szCs w:val="24"/>
          <w:lang w:eastAsia="hi-IN" w:bidi="hi-IN"/>
        </w:rPr>
        <w:t>3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.  В точка 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заустване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№ 5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заустените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количества са 120 м</w:t>
      </w:r>
      <w:r w:rsidRPr="004117A0">
        <w:rPr>
          <w:rFonts w:ascii="Times New Roman" w:eastAsia="SimSun" w:hAnsi="Times New Roman" w:cs="Mangal"/>
          <w:kern w:val="2"/>
          <w:position w:val="2"/>
          <w:sz w:val="28"/>
          <w:szCs w:val="24"/>
          <w:lang w:eastAsia="hi-IN" w:bidi="hi-IN"/>
        </w:rPr>
        <w:t>3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Не са установени  несъответствия.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4.3.4. Дъждовни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  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4.3.4.1. Емисионни норми</w:t>
      </w:r>
    </w:p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Дъждовните води от обектите посочени 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10.4.1.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на разрешителното са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заустени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в ТЗ № 4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264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142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Изготвена е и се прилага инструкция за периодична проверка и поддръжка състоянието на канализационната мрежа на площадката на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дружеството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.10.4.1.2./.</w:t>
      </w:r>
    </w:p>
    <w:p w:rsidR="00A232F5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232F5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 xml:space="preserve"> 5.Управление на отпадъците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 xml:space="preserve"> 5.1. Образуване на отпадъци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9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В резултат на производствената дейност на инсталациите посочени 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№2 на разрешителното се образуват отпадъци, които не се различават по вид  определени 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.11.1.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9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Образуваните отпадъци по вид и количества  са  посочени  в таблица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 таблица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.2.            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2836"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Таблица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.1. Производствени отпадъци        </w:t>
      </w:r>
    </w:p>
    <w:tbl>
      <w:tblPr>
        <w:tblW w:w="10350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276"/>
        <w:gridCol w:w="1134"/>
        <w:gridCol w:w="1417"/>
        <w:gridCol w:w="1276"/>
        <w:gridCol w:w="1566"/>
      </w:tblGrid>
      <w:tr w:rsidR="004117A0" w:rsidRPr="004117A0" w:rsidTr="004117A0">
        <w:trPr>
          <w:trHeight w:val="330"/>
        </w:trPr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Годишно количество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 xml:space="preserve">  /t/y/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Норма за ефективност /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t/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единица продукт/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rPr>
          <w:trHeight w:val="330"/>
        </w:trPr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опреде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опреде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Шлака от пещи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F24F3" w:rsidRDefault="000F24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388,09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0,0346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Използвани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отпадъч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леярски сърца, ма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трици 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пресформи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различни, от упомена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тите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в 10 09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4920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F24F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4</w:t>
            </w:r>
            <w:r w:rsidR="000F24F3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546,22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0,40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Прах от отпадъчни га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зове различен от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упо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менатия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в 10 09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09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F24F3" w:rsidRDefault="000F24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1084,44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0,0978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0,0968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Отпадъци,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неупоме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нати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другаде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отсев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от кварцов пясък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602F5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</w:t>
            </w:r>
            <w:r w:rsidR="008602F5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0,00198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Отпадъчни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материа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ли от струйно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почист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ване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на повърхности/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бластиране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, различни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от упоменатите в 12 01 16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стоманени дробинки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12 01 17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602F5" w:rsidRDefault="008602F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313,8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0,0280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Други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облицовачни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огнеупорни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материа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ли от металургични процеси, различни от упоменатите в 16 11 03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16 11 04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602F5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</w:t>
            </w:r>
            <w:r w:rsidR="008602F5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0,0099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4117A0" w:rsidRDefault="004117A0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A232F5" w:rsidRDefault="00A232F5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4117A0" w:rsidRDefault="004117A0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A232F5" w:rsidRDefault="00A232F5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A232F5" w:rsidRDefault="00A232F5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A232F5" w:rsidRDefault="00A232F5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              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Таблица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 Опасни отпадъци</w:t>
      </w:r>
    </w:p>
    <w:tbl>
      <w:tblPr>
        <w:tblW w:w="10215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2413"/>
        <w:gridCol w:w="1277"/>
        <w:gridCol w:w="1135"/>
        <w:gridCol w:w="1135"/>
        <w:gridCol w:w="1277"/>
        <w:gridCol w:w="1418"/>
        <w:gridCol w:w="1560"/>
      </w:tblGrid>
      <w:tr w:rsidR="004117A0" w:rsidRPr="004117A0" w:rsidTr="004117A0">
        <w:trPr>
          <w:trHeight w:val="330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Годишно количество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(t/y)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Норма за ефективност 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 xml:space="preserve"> t/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единица продукт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rPr>
          <w:trHeight w:val="330"/>
        </w:trPr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опреде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опреде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Неизползвани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дъчни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леярски сърца, матрици 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пресфор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ми, съдържащи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опа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вещества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10 09 05</w:t>
            </w:r>
            <w:r w:rsidRPr="004117A0"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602F5" w:rsidRDefault="008602F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0,014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602F5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</w:t>
            </w:r>
            <w:r w:rsidR="008602F5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Използвани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отпадъч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ни леярски сърца, матрици 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пресфор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ми, съдържащи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опа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вещества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10 09 07</w:t>
            </w:r>
            <w:r w:rsidRPr="004117A0"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4920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A232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количеството образувани отпадъци на единица продукт./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.11.1.2./ Резултатите от оценката за съответствието се документират и съхраняват.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20"/>
        </w:num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Приемане на отпадъци за третиране</w:t>
      </w:r>
    </w:p>
    <w:p w:rsidR="004117A0" w:rsidRPr="009B2995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На площадката се събират единствено отпадъците определени в комплексното разрешително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и в съответствие с изискванията на същото./</w:t>
      </w:r>
      <w:proofErr w:type="spellStart"/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.11.2.1. и </w:t>
      </w:r>
      <w:proofErr w:type="spellStart"/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.11.2.</w:t>
      </w:r>
      <w:proofErr w:type="spellStart"/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proofErr w:type="spellEnd"/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.1./. През отчетната година са приети за третиране следните отпадъци: </w:t>
      </w:r>
      <w:r w:rsidR="00B544DF"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4681,73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="00B544DF"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 с код 19 12 02</w:t>
      </w:r>
      <w:r w:rsidR="00B544DF"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; 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B544DF"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2970,98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="009B2995"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т. с код 12 01 </w:t>
      </w:r>
      <w:proofErr w:type="spellStart"/>
      <w:r w:rsidR="009B2995"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01</w:t>
      </w:r>
      <w:proofErr w:type="spellEnd"/>
      <w:r w:rsidR="009B2995"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; 2</w:t>
      </w:r>
      <w:r w:rsidR="00B544DF"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307,93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т. с код 17 04 05.Общото количество доставен скрап е </w:t>
      </w:r>
      <w:r w:rsidR="00B544DF"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9960,64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т. </w:t>
      </w:r>
    </w:p>
    <w:p w:rsidR="004117A0" w:rsidRPr="00FA6D7A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FA6D7A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5.3.Предварително съхраняване на отпадъците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Всички отпадъци образувани на площадката временно се съхраняват на определените площадки, посочени в приложение № 49 към Решение №125-Н0-И1-А1/2016. През отчетния период не е допуснато смесване на опасни отпадъци с други отпадъци, смесване на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оползотворими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неоползотворими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смесването на опасни отпадъци с други вещества, включително разреждане на опасни отпадъци.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11.3.4. и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.11.3.7./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съответствието на предварителното съхраняване с условията на разрешителното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.11.3.8./. Извършени са 12 броя проверки. Не са установени   несъответствия. Тези резултати се документират и съхраняват.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ab/>
        <w:t>В таблица 5.3. са нанесени количест</w:t>
      </w:r>
      <w:r w:rsidR="00D57E2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вата образувани отпадъци за 201</w:t>
      </w:r>
      <w:r w:rsidR="00D57E24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г. , съхранявани на определените за целта площадки.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Таблица 5.3.</w:t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2126"/>
        <w:gridCol w:w="2126"/>
        <w:gridCol w:w="993"/>
      </w:tblGrid>
      <w:tr w:rsidR="005260C8" w:rsidTr="005260C8">
        <w:trPr>
          <w:trHeight w:val="11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на отпадъка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Годишно количество разрешено за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съхраяване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t/y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Годишно количество  о</w:t>
            </w:r>
            <w:r w:rsidR="00B072F1">
              <w:rPr>
                <w:rFonts w:ascii="Calibri" w:hAnsi="Calibri" w:cs="Calibri"/>
                <w:b/>
                <w:bCs/>
                <w:color w:val="000000"/>
              </w:rPr>
              <w:t xml:space="preserve">бразувано и </w:t>
            </w:r>
            <w:proofErr w:type="spellStart"/>
            <w:r w:rsidR="00B072F1">
              <w:rPr>
                <w:rFonts w:ascii="Calibri" w:hAnsi="Calibri" w:cs="Calibri"/>
                <w:b/>
                <w:bCs/>
                <w:color w:val="000000"/>
              </w:rPr>
              <w:t>съхраявано</w:t>
            </w:r>
            <w:proofErr w:type="spellEnd"/>
            <w:r w:rsidR="00B072F1">
              <w:rPr>
                <w:rFonts w:ascii="Calibri" w:hAnsi="Calibri" w:cs="Calibri"/>
                <w:b/>
                <w:bCs/>
                <w:color w:val="000000"/>
              </w:rPr>
              <w:t xml:space="preserve"> през 2019</w:t>
            </w:r>
            <w:r>
              <w:rPr>
                <w:rFonts w:ascii="Calibri" w:hAnsi="Calibri" w:cs="Calibri"/>
                <w:b/>
                <w:bCs/>
                <w:color w:val="000000"/>
              </w:rPr>
              <w:t>г, t/y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Съответствие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Шлака от пещи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Използвани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отпадъч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 леярски сърца,  матрици и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пресформи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различни, от упоменатите в 10 09 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4546,22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Прах от отпадъчни газове различен от упоменатия в 10 09 </w:t>
            </w:r>
            <w:proofErr w:type="spellStart"/>
            <w:r>
              <w:rPr>
                <w:rFonts w:ascii="Calibri" w:hAnsi="Calibri" w:cs="Calibri"/>
                <w:color w:val="000000"/>
              </w:rPr>
              <w:t>09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Отпадъци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нупоменати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другаде (Отсевки от кварцов пясък)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11 01 99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Отпадъци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нупоменати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другаде (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Консервационна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течност 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11 05 01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Твърд цинк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11 05 02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Цинкова пепел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12 01 </w:t>
            </w:r>
            <w:proofErr w:type="spellStart"/>
            <w:r>
              <w:rPr>
                <w:rFonts w:ascii="Calibri" w:hAnsi="Calibri" w:cs="Calibri"/>
                <w:color w:val="000000"/>
              </w:rPr>
              <w:t>01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Стърготини,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стужки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изрезки от черни метали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1056,806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8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12 01 17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Отпадъчни материали от струйно почистване на повърхности/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бластиране</w:t>
            </w:r>
            <w:proofErr w:type="spellEnd"/>
            <w:r>
              <w:rPr>
                <w:rFonts w:ascii="Calibri" w:hAnsi="Calibri" w:cs="Calibri"/>
                <w:color w:val="000000"/>
              </w:rPr>
              <w:t>,                                               различни от упоменатите в 12 01 16 (стоманени дробинки)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15 01 </w:t>
            </w:r>
            <w:proofErr w:type="spellStart"/>
            <w:r>
              <w:rPr>
                <w:rFonts w:ascii="Calibri" w:hAnsi="Calibri" w:cs="Calibri"/>
                <w:color w:val="000000"/>
              </w:rPr>
              <w:t>01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Хартиени и картонени опаковки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8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16 11 04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 облицовъчни и огнеупорни материали от металургични процеси, различни от упоменатите в 16 11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05*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Неизползвани отпадъчни леярски сърца, матрици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пресформи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съдържащи опасни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вещесва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07*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Използвани отпадъчни леярски сърца, матрици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пресформи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съдържащи опасни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вещесва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01 09*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Утайки и филтърен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кек</w:t>
            </w:r>
            <w:proofErr w:type="spellEnd"/>
            <w:r>
              <w:rPr>
                <w:rFonts w:ascii="Calibri" w:hAnsi="Calibri" w:cs="Calibri"/>
                <w:color w:val="000000"/>
              </w:rPr>
              <w:t>, съдържащи опасни вещества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46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01 13*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Отпадъци от обезмасляване, съдържащи опасни вещества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01 10*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Нехлорирани и хидравлични масла на минерална основа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01 10*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Опаковки, съдържащи опасни вещества или замърсени с опасни вещества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8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 02 13*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Излязло от употреба оборудване, съдържащо опасни компоненти, различно от упоменатото в кодове от 16 02 09 до 16 02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06 01*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Оловни акумулаторни батерии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01 21*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Флоуресцентни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тръби и други отпадъци, съдържащи живак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17 01 07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17 02 </w:t>
            </w:r>
            <w:proofErr w:type="spellStart"/>
            <w:r>
              <w:rPr>
                <w:rFonts w:ascii="Calibri" w:hAnsi="Calibri" w:cs="Calibri"/>
                <w:color w:val="000000"/>
              </w:rPr>
              <w:t>02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Стъкло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17 06 04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Изолационни материали , различни от упоменатите в 17 06 01 и 17 06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15 01 02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Пластмасови опаковки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01 09*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Машинни емулсии и разтвори, несъдържащи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халогенни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елементи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19 10 01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Отпадъци от желязо и стомана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16 01 03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Излезли от употреба гуми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763C1">
              <w:rPr>
                <w:rFonts w:ascii="Calibri" w:hAnsi="Calibri" w:cs="Calibri"/>
                <w:color w:val="000000"/>
              </w:rP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16 01 18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Цветни метали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02 14*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Излязло от употреба оборудване, различно от упоменатото в кодове 16 02 09 и 16 02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8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20 01 36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Излязло от употреба електрическо и електронно оборудване, различно от упоменатото в 20 01 21 и 20 01 23 и 20 01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17 09 04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Смесени отпадъци от строителство и събаряне, различни от упоменатите в 17 09 01, 17 09 02 и 17 09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5.4.Транспортиране на отпадъците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Всички отпадъци образувани от дейността на дружеството, които се предават за обезвреждане или оползотворяване  се предават за транспортиране на външни фирми, които притежават приложимите документи съгласно ЗУО.     /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11.4.1./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22"/>
        </w:numPr>
        <w:tabs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Оползотворяване, в т.ч. рециклиране на отпадъци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 xml:space="preserve">Отпадъците, които се предават за оползотворяване, преработване или рециклиране се предават на фирми въз основа на писмен договор и притежаващи комплексно разрешително или документ по чл. 67 и/или чл.78 от ЗУО./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.11.5.1./ Операция по оползотворяване, обозначена с код R 4 (рециклиране/възстановяване на метали и метални съединения) е 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извършена в Инсталация Леярна за черни метали  на отпадък „черни метали“ с ко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д 19 12 02 в количество 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4789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,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306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т.; отпадък „желязо и стомана“ с к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од 17 04 05 в количество 2307,93 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т.; отпадък „стърготини,стружки и изрезки от черни </w:t>
      </w:r>
      <w:proofErr w:type="spellStart"/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метали‘‘</w:t>
      </w:r>
      <w:proofErr w:type="spellEnd"/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 к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од 12 01 </w:t>
      </w:r>
      <w:proofErr w:type="spellStart"/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01</w:t>
      </w:r>
      <w:proofErr w:type="spellEnd"/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в количество 2970,98 т.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/</w:t>
      </w:r>
      <w:proofErr w:type="spellStart"/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.11.5.2./. На площадката е прието  количество ОЧЦМ отговарящо на разрешеното по КР. Спазвайки условие 11.5.3. операцията по  оползотворяване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, обозначена с код R 13 (съхраняване на отпадъци до извършване на операция по оползотворяване, обозначена с код R 4) се извършва на площадка № 2, обозначена на приложение № 49</w:t>
      </w:r>
      <w:r w:rsidRPr="004117A0">
        <w:rPr>
          <w:rFonts w:ascii="Times New Roman" w:eastAsia="SimSun" w:hAnsi="Times New Roman" w:cs="Mangal"/>
          <w:color w:val="FF0000"/>
          <w:kern w:val="2"/>
          <w:sz w:val="24"/>
          <w:szCs w:val="28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към Решение №125-Н0-И0-А1/2016г. Срокът определен в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11.5.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се спазва.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съответствието на оползотворяване, в т.ч. рециклиране на отпадъците с условията на разрешителното. Няма установени несъответствия при ежемесечната проверка./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.11.5.6./ Тези резултати се документират и съхраняват.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24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Обезвреждане на отпадъците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Отпадъците посочени в условие 11.1. се предават за обезвреждане  на Регионално депо за отпадъци гр. Монтана./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.11.6.1./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tbl>
      <w:tblPr>
        <w:tblW w:w="9780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771"/>
        <w:gridCol w:w="1134"/>
        <w:gridCol w:w="850"/>
        <w:gridCol w:w="993"/>
        <w:gridCol w:w="3261"/>
        <w:gridCol w:w="771"/>
      </w:tblGrid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Отпадък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Оползотворяване на площад ката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Обезвреждане на  площадката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Име на външната фирма извършваща операцията по оползотворяване/ обезвреждане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Шлака от пещи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693FD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ДТБО-Монтана – 411,6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Използвани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отпадъч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ни леярски сърца,  матрици 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пресфор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ми различни, от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упо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менатите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в 10 09 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693FD9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ДТБО-Монтана -1114,66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</w:t>
            </w:r>
          </w:p>
          <w:p w:rsidR="00693FD9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Холсим  България-</w:t>
            </w:r>
            <w:r w:rsidR="00693FD9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1707,56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т    </w:t>
            </w:r>
          </w:p>
          <w:p w:rsidR="004117A0" w:rsidRPr="004117A0" w:rsidRDefault="00693FD9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Дойче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Груп - 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962,94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                                             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Прах от отпадъчни га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зове различен от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упо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менатия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в 10 09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09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693FD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ДТБО-Монтана – 1084,44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Отпадъци,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неупоме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нати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другаде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отсев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lastRenderedPageBreak/>
              <w:t>ки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от кварцов пясък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lastRenderedPageBreak/>
              <w:t>10 09 99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693FD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ДТБО-Монтана – 22,18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lastRenderedPageBreak/>
              <w:t>Твърд цинк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“ЕКОРЕСУРС БГ”  ЕООД -</w:t>
            </w:r>
          </w:p>
          <w:p w:rsidR="004117A0" w:rsidRPr="004117A0" w:rsidRDefault="00693FD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111,22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Цинкова пепел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11 05 02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“ЕКОРЕСУРС БГ”  ЕООД –</w:t>
            </w:r>
          </w:p>
          <w:p w:rsidR="004117A0" w:rsidRPr="004117A0" w:rsidRDefault="00693FD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147,02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Стърготини, стружки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и изрезки от черни метали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12 01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01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  <w:p w:rsidR="004117A0" w:rsidRDefault="00693FD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„Катер 2004“ ЕООД -988,226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т</w:t>
            </w:r>
          </w:p>
          <w:p w:rsidR="00693FD9" w:rsidRPr="004117A0" w:rsidRDefault="00693FD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Дойче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Груп -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68,58 т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                                               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Отпадъчни материали от струйно почистване на повърхности/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бластиране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, различни от упоменатите в 12 01 16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стоманени дробинки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12 01 17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FE57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ДТБО-Монтана – 109,76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</w:t>
            </w:r>
            <w:proofErr w:type="spellStart"/>
            <w:r w:rsidR="00FE57D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Дойче</w:t>
            </w:r>
            <w:proofErr w:type="spellEnd"/>
            <w:r w:rsidR="00FE57D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Груп- 204,04 т. </w:t>
            </w:r>
            <w:r w:rsidR="00FE57DD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                     </w:t>
            </w:r>
            <w:r w:rsidR="00FE57D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                    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Хартиени 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картоне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опаковки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15 01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01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ЕТ Радлика-РВ-1,1т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Други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облицовачни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огнеупорни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материа</w:t>
            </w:r>
            <w:proofErr w:type="spellEnd"/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ли от металургични процеси, различни от упоменатите в 16 11 03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16 11 04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FE57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ДТБО-Монтана – 110,88 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 неупоменати другаде (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консервационна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течност)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11 01 99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FE57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„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Моби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Шоп“ ЕООД гр. Пловдив – 15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 от обезмасляване, съдържащи опасни вещества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11 01 13</w:t>
            </w:r>
            <w:r w:rsidRPr="004117A0"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„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Моби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Шоп“ ЕООД </w:t>
            </w:r>
            <w:r w:rsidR="00FE57D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гр. Пловдив – 20,7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Пластмасови опаковки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15 01 02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FE57DD" w:rsidP="00FD32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Дойче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Груп</w:t>
            </w:r>
            <w:r w:rsidR="00FD3276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– 4,26 т.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                     </w:t>
            </w:r>
            <w:r w:rsidR="00FD3276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                     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Машинни емулсии и разтвори, несъдържащи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халогенни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елементи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 01 09*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„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Моби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Шоп“ ЕООД –51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 от желязо и стомана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19 10 01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Дойче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Груп -3,08т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</w:t>
            </w:r>
          </w:p>
          <w:p w:rsidR="004117A0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Оптоком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ЕООД-21,08 т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                                         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Опаковки, съдържащи опасни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веществаили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замърсени с опасни вещества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15 01 10*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„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Моби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Шоп“ ЕООД – 5,28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Утайки и филтърен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кек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, съдържащи опасни вещества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11 01 09*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„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Моби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Шоп“ ЕООД -3 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FD3276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Нехлорирани и хидравлични масла на минерална основа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13 01 10*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Моби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Шоп ЕООД- 1,44т 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FD3276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Неизползвани отпадъчни леярски сърца, матрици и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пресформи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, съдържащи опасни вещества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10 09 05*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Дойче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Груп -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194,93т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</w:t>
            </w:r>
          </w:p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Холсим България- 77,46т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                                              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FD3276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 от цветни метали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16 01 18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Дойче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Груп -0,445 т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                                                   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FD3276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Смеси от бетон, тухли, керемиди, плочки</w:t>
            </w:r>
          </w:p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19 10 01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Дойче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Груп -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23,68 т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                                                     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Оловни акумулаторни батерии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16 06 01*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Дойче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груп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ЕООД – 5,04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т.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5.7. Контрол и измерване на отпадъците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Изготвена е и се прилага инструкция за измерване или изчисляване на количествата образувани отпадъци в съответствие с условията на разрешителното./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11.7.2./ Разработена е и се прилага инструкция за оценка на съответствието на наблюдаваните количества образувани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отпадъци с определените такива в условията на разрешителното. Тези резултати се документират и съхраняват.</w:t>
      </w:r>
    </w:p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26"/>
        </w:num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Документиране и докладване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Ежегодно се документират и докладват дейностите по управление на отпадъците съгласно изискванията на Наредба № 1/04.06.2014 г.  за реда и образците, по които се предоставя информация за дейностите по отпадъците, както и реда за водене на публични регистри 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.11.9.1./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Количествата образувани отпадъци като годишно количество са документирани и за отчетния период са посочени в таблица 5.3.от точка 5.3./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11.9.2./</w:t>
      </w:r>
    </w:p>
    <w:p w:rsidR="00A232F5" w:rsidRDefault="00A232F5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28"/>
        </w:num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Шум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През отчетния период в дружеството ня</w:t>
      </w:r>
      <w:r w:rsidR="00DB1C2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ма постъпили писмени оплаквания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Не са </w:t>
      </w:r>
      <w:r w:rsidR="00DB1C2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извършвани периодични замервания, предстои  да се направят пред 2020г.</w:t>
      </w:r>
    </w:p>
    <w:p w:rsidR="00A232F5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:rsidR="00A232F5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A232F5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 Опазване на почвата и подземните води от замърсяване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През отчетния период  не е допуснато пряко или непряко отвеждане на вредни и опасни вещества в почвите и подземните води.  Изготвена е и се прилага инструкция за периодична проверка за наличие на течове от тръбопроводи и оборудване, разположени на открито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.13.1.1/. Извършени са 12 броя проверки. Не са установени течове. Резултатите от проверката се документират и съхраняват.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Поради естеството на производствената си дейност, дружеството разполага с достатъчни количества абсорбиращ материал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(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кварцов пясък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)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, който при необходимост може да бъде използван.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Разработена е и се прилага инструкция, съдържаща мерки за отстраняване на разливи или изливания на вредни и опасни вещества върху производствената площадка.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13.1.2../  През отчетния период не са установени разливи или изливане на вредни и опасни вещества. Въведен е дневник за установяване на разливи или изливания на вредни и опасни вещества. Прилага се инструкция за предотвратяване на наличие на течности в резервоари от които са установени течове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.13.1.4./.Изготвена е и се прилага инструкция за проверка и поддръжка на канализационната система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.13.1.5./.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7.1.Собствен мониторинг на подземни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Ре</w:t>
      </w:r>
      <w:r w:rsidR="00F0444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зултатите от мониторинга за 2019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г. са посочени в следващата таблица.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ab/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852"/>
        <w:gridCol w:w="1220"/>
        <w:gridCol w:w="1128"/>
        <w:gridCol w:w="1487"/>
        <w:gridCol w:w="1370"/>
        <w:gridCol w:w="1241"/>
        <w:gridCol w:w="1210"/>
      </w:tblGrid>
      <w:tr w:rsidR="004117A0" w:rsidRPr="004117A0" w:rsidTr="004117A0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Показател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Точка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пробовземане</w:t>
            </w:r>
            <w:proofErr w:type="spellEnd"/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Концентрация в подземните води, съгласно КР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Резултати от 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монито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ринг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Честота на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</w:t>
            </w:r>
            <w:proofErr w:type="spellEnd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ниторинг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екологичен праг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праг на замърсяване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1годишно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11,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12</w:t>
            </w:r>
            <w:r w:rsidR="00F0444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,4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13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7.2. Собствен мониторинг на почви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Броят и разположението на постоянните пунктове за извършване собствен мониторинг за състоянието на почвите е съгласуван  с РИОСВ и ИАОС../   Съгласно условие 13.2.1. от разрешителното мониторинг се извършва 1 път на 10 години. През 2015 г. е  извършен  собствен мониторинг за състоянието на почвите по показатели и честота определени в разрешителното и през отчетния период не следва да се извърши. 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13.2.1./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7.3. Документиране и докладване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Съгласувани са с 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Басейнова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дирекция броя и разположението на сондажите за наблюдения и сме Ви представили копие на картен материал с нанесени разположението на точките за собствен мониторинг на подземни води, включително географски координати на същите. /приложение №5 от ГДОС  2008 г./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Представили сме Ви картен материал с нанесени разположението на точките за собствен мониторинг на почви съгласно приложение №5 от ГДОС 2008 г./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8. Предотвратяване и действия при аварии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Предприятието е класифицирано съгласно чл. 103 от Закона за опазване на околната среда като “ предприятие и/или съоръжение, за което не е необходимо издаване на разрешително по чл. 104 от ЗООС “ 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Дружеството има утвърден План за действие при аварии, съгласуван с Главна Дирекция “Национална агенция гражданска защита”. През отчетния период не е възниквала аварийна ситуация. Изготвена е инструкция за оценка на риска от аварии.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.14.1./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9. Преходни и анормални режими на работа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пускане и спиране на пречиствателните съоръжения.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.15.1./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отчетния период не е имало анормални режими на работа на инсталациите по условие 2.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пускане и спиране на инсталацията /</w:t>
      </w:r>
      <w:proofErr w:type="spellStart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</w:t>
      </w:r>
      <w:proofErr w:type="spellEnd"/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.15.2.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10. Прекратяване на работата на инсталациите или на части от тях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отчетния период и през настоящата година дружеството не планира прекратяване на дейността на инсталациите или на части от тях.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B544DF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val="en-US" w:eastAsia="hi-IN" w:bidi="hi-IN"/>
        </w:rPr>
      </w:pPr>
    </w:p>
    <w:p w:rsidR="004117A0" w:rsidRPr="00F5406F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val="en-US"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Декларация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-15"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Удостоверявам верността, точността и пълнотата на представената информация в Годишният доклад за изпълнение на дейностите, за които е предоставено комплексно разрешително № 125/2006 година на Берг Монтана Фитинги  ЕАД.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Не възразявам срещу предоставянето от страна на ИАОС, РИОСВ или МОСВ на копия от този доклад на трети лица.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ind w:left="720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Подпис: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________________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Дата: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_____________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ind w:left="720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120" w:line="240" w:lineRule="auto"/>
        <w:ind w:left="720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Име на подписващия: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_______________________________________</w:t>
      </w:r>
    </w:p>
    <w:p w:rsidR="004117A0" w:rsidRPr="004117A0" w:rsidRDefault="004117A0" w:rsidP="004117A0">
      <w:pPr>
        <w:rPr>
          <w:rFonts w:ascii="Calibri" w:eastAsia="Calibri" w:hAnsi="Calibri" w:cs="Times New Roma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Длъжност в организацията: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</w:t>
      </w:r>
    </w:p>
    <w:p w:rsidR="00735389" w:rsidRDefault="00735389"/>
    <w:sectPr w:rsidR="0073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0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79F1F6C"/>
    <w:multiLevelType w:val="multilevel"/>
    <w:tmpl w:val="4A1804E4"/>
    <w:lvl w:ilvl="0">
      <w:start w:val="4"/>
      <w:numFmt w:val="decimal"/>
      <w:lvlText w:val="%1."/>
      <w:lvlJc w:val="left"/>
      <w:pPr>
        <w:ind w:left="900" w:hanging="900"/>
      </w:pPr>
    </w:lvl>
    <w:lvl w:ilvl="1">
      <w:start w:val="3"/>
      <w:numFmt w:val="decimal"/>
      <w:lvlText w:val="%1.%2."/>
      <w:lvlJc w:val="left"/>
      <w:pPr>
        <w:ind w:left="1080" w:hanging="900"/>
      </w:pPr>
    </w:lvl>
    <w:lvl w:ilvl="2">
      <w:start w:val="1"/>
      <w:numFmt w:val="decimal"/>
      <w:lvlText w:val="%1.%2.%3."/>
      <w:lvlJc w:val="left"/>
      <w:pPr>
        <w:ind w:left="1260" w:hanging="90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0"/>
  </w:num>
  <w:num w:numId="31">
    <w:abstractNumId w:val="11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0"/>
    <w:rsid w:val="00095F7C"/>
    <w:rsid w:val="000E47F6"/>
    <w:rsid w:val="000F24F3"/>
    <w:rsid w:val="00110D8C"/>
    <w:rsid w:val="0019156E"/>
    <w:rsid w:val="002062D2"/>
    <w:rsid w:val="002763C1"/>
    <w:rsid w:val="002B5837"/>
    <w:rsid w:val="00377DE2"/>
    <w:rsid w:val="0039038C"/>
    <w:rsid w:val="00401591"/>
    <w:rsid w:val="004117A0"/>
    <w:rsid w:val="004671AC"/>
    <w:rsid w:val="004A446D"/>
    <w:rsid w:val="004C026B"/>
    <w:rsid w:val="005109C8"/>
    <w:rsid w:val="005260C8"/>
    <w:rsid w:val="005A29D6"/>
    <w:rsid w:val="005F5E90"/>
    <w:rsid w:val="00623643"/>
    <w:rsid w:val="00676603"/>
    <w:rsid w:val="00693FD9"/>
    <w:rsid w:val="006D3FD0"/>
    <w:rsid w:val="00735389"/>
    <w:rsid w:val="0075297E"/>
    <w:rsid w:val="007E2BBC"/>
    <w:rsid w:val="008602F5"/>
    <w:rsid w:val="008662E7"/>
    <w:rsid w:val="008D0A5D"/>
    <w:rsid w:val="00923D4A"/>
    <w:rsid w:val="00994CF1"/>
    <w:rsid w:val="009B2995"/>
    <w:rsid w:val="00A15E0D"/>
    <w:rsid w:val="00A232F5"/>
    <w:rsid w:val="00A56757"/>
    <w:rsid w:val="00A860D3"/>
    <w:rsid w:val="00AC14C0"/>
    <w:rsid w:val="00AC6FD4"/>
    <w:rsid w:val="00B072F1"/>
    <w:rsid w:val="00B24E30"/>
    <w:rsid w:val="00B544DF"/>
    <w:rsid w:val="00B86FF4"/>
    <w:rsid w:val="00BB0159"/>
    <w:rsid w:val="00BE7386"/>
    <w:rsid w:val="00CC43F3"/>
    <w:rsid w:val="00CF16FD"/>
    <w:rsid w:val="00D57E24"/>
    <w:rsid w:val="00DB1C2E"/>
    <w:rsid w:val="00DB5064"/>
    <w:rsid w:val="00E14D3F"/>
    <w:rsid w:val="00F04446"/>
    <w:rsid w:val="00F5406F"/>
    <w:rsid w:val="00F71DE9"/>
    <w:rsid w:val="00F85CDB"/>
    <w:rsid w:val="00FA6D7A"/>
    <w:rsid w:val="00FB0C71"/>
    <w:rsid w:val="00FD3276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7A0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SimSun" w:hAnsi="Times New Roman" w:cs="Mangal"/>
      <w:b/>
      <w:kern w:val="2"/>
      <w:sz w:val="24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117A0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4117A0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unhideWhenUsed/>
    <w:qFormat/>
    <w:rsid w:val="004117A0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SimSun" w:hAnsi="Times New Roman" w:cs="Mangal"/>
      <w:color w:val="FF0000"/>
      <w:kern w:val="2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nhideWhenUsed/>
    <w:qFormat/>
    <w:rsid w:val="004117A0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7">
    <w:name w:val="heading 7"/>
    <w:basedOn w:val="a"/>
    <w:next w:val="a"/>
    <w:link w:val="70"/>
    <w:semiHidden/>
    <w:unhideWhenUsed/>
    <w:qFormat/>
    <w:rsid w:val="004117A0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4117A0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9">
    <w:name w:val="heading 9"/>
    <w:basedOn w:val="a"/>
    <w:next w:val="a"/>
    <w:link w:val="90"/>
    <w:semiHidden/>
    <w:unhideWhenUsed/>
    <w:qFormat/>
    <w:rsid w:val="004117A0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17A0"/>
    <w:rPr>
      <w:rFonts w:ascii="Times New Roman" w:eastAsia="SimSun" w:hAnsi="Times New Roman" w:cs="Mangal"/>
      <w:b/>
      <w:kern w:val="2"/>
      <w:sz w:val="24"/>
      <w:szCs w:val="24"/>
      <w:u w:val="single"/>
      <w:lang w:eastAsia="hi-IN" w:bidi="hi-IN"/>
    </w:rPr>
  </w:style>
  <w:style w:type="character" w:customStyle="1" w:styleId="30">
    <w:name w:val="Заглавие 3 Знак"/>
    <w:basedOn w:val="a0"/>
    <w:link w:val="3"/>
    <w:semiHidden/>
    <w:rsid w:val="004117A0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40">
    <w:name w:val="Заглавие 4 Знак"/>
    <w:basedOn w:val="a0"/>
    <w:link w:val="4"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50">
    <w:name w:val="Заглавие 5 Знак"/>
    <w:basedOn w:val="a0"/>
    <w:link w:val="5"/>
    <w:rsid w:val="004117A0"/>
    <w:rPr>
      <w:rFonts w:ascii="Times New Roman" w:eastAsia="SimSun" w:hAnsi="Times New Roman" w:cs="Mangal"/>
      <w:color w:val="FF0000"/>
      <w:kern w:val="2"/>
      <w:sz w:val="24"/>
      <w:szCs w:val="24"/>
      <w:lang w:eastAsia="hi-IN" w:bidi="hi-IN"/>
    </w:rPr>
  </w:style>
  <w:style w:type="character" w:customStyle="1" w:styleId="60">
    <w:name w:val="Заглавие 6 Знак"/>
    <w:basedOn w:val="a0"/>
    <w:link w:val="6"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70">
    <w:name w:val="Заглавие 7 Знак"/>
    <w:basedOn w:val="a0"/>
    <w:link w:val="7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80">
    <w:name w:val="Заглавие 8 Знак"/>
    <w:basedOn w:val="a0"/>
    <w:link w:val="8"/>
    <w:semiHidden/>
    <w:rsid w:val="004117A0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90">
    <w:name w:val="Заглавие 9 Знак"/>
    <w:basedOn w:val="a0"/>
    <w:link w:val="9"/>
    <w:semiHidden/>
    <w:rsid w:val="004117A0"/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numbering" w:customStyle="1" w:styleId="11">
    <w:name w:val="Без списък1"/>
    <w:next w:val="a2"/>
    <w:uiPriority w:val="99"/>
    <w:semiHidden/>
    <w:unhideWhenUsed/>
    <w:rsid w:val="004117A0"/>
  </w:style>
  <w:style w:type="paragraph" w:styleId="a3">
    <w:name w:val="header"/>
    <w:basedOn w:val="a"/>
    <w:link w:val="a4"/>
    <w:uiPriority w:val="99"/>
    <w:semiHidden/>
    <w:unhideWhenUsed/>
    <w:rsid w:val="004117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4117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4117A0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unhideWhenUsed/>
    <w:rsid w:val="004117A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ен текст Знак"/>
    <w:basedOn w:val="a0"/>
    <w:link w:val="a7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"/>
    <w:basedOn w:val="a7"/>
    <w:semiHidden/>
    <w:unhideWhenUsed/>
    <w:rsid w:val="004117A0"/>
  </w:style>
  <w:style w:type="paragraph" w:styleId="aa">
    <w:name w:val="Body Text Indent"/>
    <w:basedOn w:val="a"/>
    <w:link w:val="ab"/>
    <w:semiHidden/>
    <w:unhideWhenUsed/>
    <w:rsid w:val="004117A0"/>
    <w:pPr>
      <w:widowControl w:val="0"/>
      <w:suppressAutoHyphens/>
      <w:spacing w:after="0" w:line="240" w:lineRule="auto"/>
      <w:ind w:left="72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ab">
    <w:name w:val="Основен текст с отстъп Знак"/>
    <w:basedOn w:val="a0"/>
    <w:link w:val="aa"/>
    <w:semiHidden/>
    <w:rsid w:val="004117A0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4117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4117A0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117A0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2">
    <w:name w:val="Заглавие1"/>
    <w:basedOn w:val="a"/>
    <w:next w:val="a7"/>
    <w:rsid w:val="004117A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3">
    <w:name w:val="Надпис1"/>
    <w:basedOn w:val="a"/>
    <w:rsid w:val="004117A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af">
    <w:name w:val="Указател"/>
    <w:basedOn w:val="a"/>
    <w:rsid w:val="004117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Основен текст с отстъп 21"/>
    <w:basedOn w:val="a"/>
    <w:rsid w:val="004117A0"/>
    <w:pPr>
      <w:widowControl w:val="0"/>
      <w:suppressAutoHyphens/>
      <w:spacing w:after="0" w:line="240" w:lineRule="auto"/>
      <w:ind w:left="90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31">
    <w:name w:val="Основен текст с отстъп 31"/>
    <w:basedOn w:val="a"/>
    <w:rsid w:val="004117A0"/>
    <w:pPr>
      <w:widowControl w:val="0"/>
      <w:suppressAutoHyphens/>
      <w:spacing w:after="0" w:line="240" w:lineRule="auto"/>
      <w:ind w:left="900" w:hanging="9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Standard">
    <w:name w:val="Standard"/>
    <w:rsid w:val="004117A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14">
    <w:name w:val="Нормален1"/>
    <w:rsid w:val="004117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ен текст 21"/>
    <w:basedOn w:val="a"/>
    <w:rsid w:val="004117A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paragraph" w:customStyle="1" w:styleId="-">
    <w:name w:val="Рамка - съдържание"/>
    <w:basedOn w:val="a7"/>
    <w:rsid w:val="004117A0"/>
  </w:style>
  <w:style w:type="paragraph" w:customStyle="1" w:styleId="-0">
    <w:name w:val="Таблица - съдържание"/>
    <w:basedOn w:val="a"/>
    <w:rsid w:val="004117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-1">
    <w:name w:val="Таблица - заглавие"/>
    <w:basedOn w:val="-0"/>
    <w:rsid w:val="004117A0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4117A0"/>
  </w:style>
  <w:style w:type="character" w:customStyle="1" w:styleId="WW-Absatz-Standardschriftart">
    <w:name w:val="WW-Absatz-Standardschriftart"/>
    <w:rsid w:val="004117A0"/>
  </w:style>
  <w:style w:type="character" w:customStyle="1" w:styleId="WW-Absatz-Standardschriftart1">
    <w:name w:val="WW-Absatz-Standardschriftart1"/>
    <w:rsid w:val="004117A0"/>
  </w:style>
  <w:style w:type="character" w:customStyle="1" w:styleId="WW-Absatz-Standardschriftart11">
    <w:name w:val="WW-Absatz-Standardschriftart11"/>
    <w:rsid w:val="004117A0"/>
  </w:style>
  <w:style w:type="character" w:customStyle="1" w:styleId="WW-Absatz-Standardschriftart111">
    <w:name w:val="WW-Absatz-Standardschriftart111"/>
    <w:rsid w:val="004117A0"/>
  </w:style>
  <w:style w:type="character" w:customStyle="1" w:styleId="WW-DefaultParagraphFont">
    <w:name w:val="WW-Default Paragraph Font"/>
    <w:rsid w:val="0041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7A0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SimSun" w:hAnsi="Times New Roman" w:cs="Mangal"/>
      <w:b/>
      <w:kern w:val="2"/>
      <w:sz w:val="24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117A0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4117A0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unhideWhenUsed/>
    <w:qFormat/>
    <w:rsid w:val="004117A0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SimSun" w:hAnsi="Times New Roman" w:cs="Mangal"/>
      <w:color w:val="FF0000"/>
      <w:kern w:val="2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nhideWhenUsed/>
    <w:qFormat/>
    <w:rsid w:val="004117A0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7">
    <w:name w:val="heading 7"/>
    <w:basedOn w:val="a"/>
    <w:next w:val="a"/>
    <w:link w:val="70"/>
    <w:semiHidden/>
    <w:unhideWhenUsed/>
    <w:qFormat/>
    <w:rsid w:val="004117A0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4117A0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9">
    <w:name w:val="heading 9"/>
    <w:basedOn w:val="a"/>
    <w:next w:val="a"/>
    <w:link w:val="90"/>
    <w:semiHidden/>
    <w:unhideWhenUsed/>
    <w:qFormat/>
    <w:rsid w:val="004117A0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17A0"/>
    <w:rPr>
      <w:rFonts w:ascii="Times New Roman" w:eastAsia="SimSun" w:hAnsi="Times New Roman" w:cs="Mangal"/>
      <w:b/>
      <w:kern w:val="2"/>
      <w:sz w:val="24"/>
      <w:szCs w:val="24"/>
      <w:u w:val="single"/>
      <w:lang w:eastAsia="hi-IN" w:bidi="hi-IN"/>
    </w:rPr>
  </w:style>
  <w:style w:type="character" w:customStyle="1" w:styleId="30">
    <w:name w:val="Заглавие 3 Знак"/>
    <w:basedOn w:val="a0"/>
    <w:link w:val="3"/>
    <w:semiHidden/>
    <w:rsid w:val="004117A0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40">
    <w:name w:val="Заглавие 4 Знак"/>
    <w:basedOn w:val="a0"/>
    <w:link w:val="4"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50">
    <w:name w:val="Заглавие 5 Знак"/>
    <w:basedOn w:val="a0"/>
    <w:link w:val="5"/>
    <w:rsid w:val="004117A0"/>
    <w:rPr>
      <w:rFonts w:ascii="Times New Roman" w:eastAsia="SimSun" w:hAnsi="Times New Roman" w:cs="Mangal"/>
      <w:color w:val="FF0000"/>
      <w:kern w:val="2"/>
      <w:sz w:val="24"/>
      <w:szCs w:val="24"/>
      <w:lang w:eastAsia="hi-IN" w:bidi="hi-IN"/>
    </w:rPr>
  </w:style>
  <w:style w:type="character" w:customStyle="1" w:styleId="60">
    <w:name w:val="Заглавие 6 Знак"/>
    <w:basedOn w:val="a0"/>
    <w:link w:val="6"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70">
    <w:name w:val="Заглавие 7 Знак"/>
    <w:basedOn w:val="a0"/>
    <w:link w:val="7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80">
    <w:name w:val="Заглавие 8 Знак"/>
    <w:basedOn w:val="a0"/>
    <w:link w:val="8"/>
    <w:semiHidden/>
    <w:rsid w:val="004117A0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90">
    <w:name w:val="Заглавие 9 Знак"/>
    <w:basedOn w:val="a0"/>
    <w:link w:val="9"/>
    <w:semiHidden/>
    <w:rsid w:val="004117A0"/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numbering" w:customStyle="1" w:styleId="11">
    <w:name w:val="Без списък1"/>
    <w:next w:val="a2"/>
    <w:uiPriority w:val="99"/>
    <w:semiHidden/>
    <w:unhideWhenUsed/>
    <w:rsid w:val="004117A0"/>
  </w:style>
  <w:style w:type="paragraph" w:styleId="a3">
    <w:name w:val="header"/>
    <w:basedOn w:val="a"/>
    <w:link w:val="a4"/>
    <w:uiPriority w:val="99"/>
    <w:semiHidden/>
    <w:unhideWhenUsed/>
    <w:rsid w:val="004117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4117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4117A0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unhideWhenUsed/>
    <w:rsid w:val="004117A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ен текст Знак"/>
    <w:basedOn w:val="a0"/>
    <w:link w:val="a7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"/>
    <w:basedOn w:val="a7"/>
    <w:semiHidden/>
    <w:unhideWhenUsed/>
    <w:rsid w:val="004117A0"/>
  </w:style>
  <w:style w:type="paragraph" w:styleId="aa">
    <w:name w:val="Body Text Indent"/>
    <w:basedOn w:val="a"/>
    <w:link w:val="ab"/>
    <w:semiHidden/>
    <w:unhideWhenUsed/>
    <w:rsid w:val="004117A0"/>
    <w:pPr>
      <w:widowControl w:val="0"/>
      <w:suppressAutoHyphens/>
      <w:spacing w:after="0" w:line="240" w:lineRule="auto"/>
      <w:ind w:left="72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ab">
    <w:name w:val="Основен текст с отстъп Знак"/>
    <w:basedOn w:val="a0"/>
    <w:link w:val="aa"/>
    <w:semiHidden/>
    <w:rsid w:val="004117A0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4117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4117A0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117A0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2">
    <w:name w:val="Заглавие1"/>
    <w:basedOn w:val="a"/>
    <w:next w:val="a7"/>
    <w:rsid w:val="004117A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3">
    <w:name w:val="Надпис1"/>
    <w:basedOn w:val="a"/>
    <w:rsid w:val="004117A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af">
    <w:name w:val="Указател"/>
    <w:basedOn w:val="a"/>
    <w:rsid w:val="004117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Основен текст с отстъп 21"/>
    <w:basedOn w:val="a"/>
    <w:rsid w:val="004117A0"/>
    <w:pPr>
      <w:widowControl w:val="0"/>
      <w:suppressAutoHyphens/>
      <w:spacing w:after="0" w:line="240" w:lineRule="auto"/>
      <w:ind w:left="90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31">
    <w:name w:val="Основен текст с отстъп 31"/>
    <w:basedOn w:val="a"/>
    <w:rsid w:val="004117A0"/>
    <w:pPr>
      <w:widowControl w:val="0"/>
      <w:suppressAutoHyphens/>
      <w:spacing w:after="0" w:line="240" w:lineRule="auto"/>
      <w:ind w:left="900" w:hanging="9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Standard">
    <w:name w:val="Standard"/>
    <w:rsid w:val="004117A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14">
    <w:name w:val="Нормален1"/>
    <w:rsid w:val="004117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ен текст 21"/>
    <w:basedOn w:val="a"/>
    <w:rsid w:val="004117A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paragraph" w:customStyle="1" w:styleId="-">
    <w:name w:val="Рамка - съдържание"/>
    <w:basedOn w:val="a7"/>
    <w:rsid w:val="004117A0"/>
  </w:style>
  <w:style w:type="paragraph" w:customStyle="1" w:styleId="-0">
    <w:name w:val="Таблица - съдържание"/>
    <w:basedOn w:val="a"/>
    <w:rsid w:val="004117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-1">
    <w:name w:val="Таблица - заглавие"/>
    <w:basedOn w:val="-0"/>
    <w:rsid w:val="004117A0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4117A0"/>
  </w:style>
  <w:style w:type="character" w:customStyle="1" w:styleId="WW-Absatz-Standardschriftart">
    <w:name w:val="WW-Absatz-Standardschriftart"/>
    <w:rsid w:val="004117A0"/>
  </w:style>
  <w:style w:type="character" w:customStyle="1" w:styleId="WW-Absatz-Standardschriftart1">
    <w:name w:val="WW-Absatz-Standardschriftart1"/>
    <w:rsid w:val="004117A0"/>
  </w:style>
  <w:style w:type="character" w:customStyle="1" w:styleId="WW-Absatz-Standardschriftart11">
    <w:name w:val="WW-Absatz-Standardschriftart11"/>
    <w:rsid w:val="004117A0"/>
  </w:style>
  <w:style w:type="character" w:customStyle="1" w:styleId="WW-Absatz-Standardschriftart111">
    <w:name w:val="WW-Absatz-Standardschriftart111"/>
    <w:rsid w:val="004117A0"/>
  </w:style>
  <w:style w:type="character" w:customStyle="1" w:styleId="WW-DefaultParagraphFont">
    <w:name w:val="WW-Default Paragraph Font"/>
    <w:rsid w:val="0041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23261</TotalTime>
  <Pages>32</Pages>
  <Words>8033</Words>
  <Characters>45790</Characters>
  <Application>Microsoft Office Word</Application>
  <DocSecurity>0</DocSecurity>
  <Lines>381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48</cp:revision>
  <cp:lastPrinted>2020-06-02T12:43:00Z</cp:lastPrinted>
  <dcterms:created xsi:type="dcterms:W3CDTF">2020-02-09T12:30:00Z</dcterms:created>
  <dcterms:modified xsi:type="dcterms:W3CDTF">2020-06-02T12:45:00Z</dcterms:modified>
</cp:coreProperties>
</file>