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980" w:rsidRPr="00516A23" w:rsidRDefault="001200D8" w:rsidP="00271980">
      <w:pPr>
        <w:widowControl/>
        <w:autoSpaceDE/>
        <w:autoSpaceDN/>
        <w:adjustRightInd/>
        <w:spacing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200D8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6120765" cy="727497"/>
            <wp:effectExtent l="19050" t="0" r="0" b="0"/>
            <wp:docPr id="2" name="Картина 1" descr="Blanka_Eze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_Ezer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80" w:rsidRPr="00516A23" w:rsidRDefault="00271980" w:rsidP="00271980">
      <w:pPr>
        <w:shd w:val="clear" w:color="auto" w:fill="FFFFFF"/>
        <w:tabs>
          <w:tab w:val="left" w:pos="720"/>
        </w:tabs>
        <w:spacing w:line="413" w:lineRule="exact"/>
        <w:rPr>
          <w:rFonts w:ascii="Arial" w:hAnsi="Arial" w:cs="Arial"/>
          <w:b/>
          <w:sz w:val="24"/>
          <w:szCs w:val="24"/>
        </w:rPr>
      </w:pPr>
    </w:p>
    <w:p w:rsidR="00271980" w:rsidRPr="00516A23" w:rsidRDefault="00271980" w:rsidP="00271980">
      <w:pPr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 xml:space="preserve">  </w:t>
      </w:r>
    </w:p>
    <w:p w:rsidR="001200D8" w:rsidRDefault="001200D8" w:rsidP="00271980">
      <w:pPr>
        <w:ind w:left="1416"/>
        <w:jc w:val="center"/>
        <w:rPr>
          <w:rFonts w:ascii="Arial" w:hAnsi="Arial" w:cs="Arial"/>
          <w:b/>
          <w:sz w:val="24"/>
          <w:szCs w:val="24"/>
        </w:rPr>
      </w:pPr>
    </w:p>
    <w:p w:rsidR="00271980" w:rsidRPr="00516A23" w:rsidRDefault="00271980" w:rsidP="00271980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УТВЪРЖДАВАМ:</w:t>
      </w:r>
    </w:p>
    <w:p w:rsidR="000A69A2" w:rsidRPr="00516A23" w:rsidRDefault="00271980" w:rsidP="00271980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:rsidR="00271980" w:rsidRPr="00516A23" w:rsidRDefault="00271980" w:rsidP="000A69A2">
      <w:pPr>
        <w:ind w:left="4956" w:firstLine="708"/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ДАНАИЛ ПАПАЗОВ</w:t>
      </w:r>
    </w:p>
    <w:p w:rsidR="00271980" w:rsidRPr="00516A23" w:rsidRDefault="00271980" w:rsidP="00271980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 xml:space="preserve">                                                            ИЗП. ДИРЕКТОР</w:t>
      </w:r>
    </w:p>
    <w:p w:rsidR="00271980" w:rsidRPr="00516A23" w:rsidRDefault="00271980" w:rsidP="00271980">
      <w:pPr>
        <w:ind w:left="1416"/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Г О Д И Ш Е Н   Д О К Л А Д</w:t>
      </w: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ЗА ИЗПЪЛНЕНИЕ НА ДЕЙНОСТИТЕ ПРЕЗ 201</w:t>
      </w:r>
      <w:r w:rsidR="00DF307F">
        <w:rPr>
          <w:rFonts w:ascii="Arial" w:hAnsi="Arial" w:cs="Arial"/>
          <w:b/>
          <w:sz w:val="24"/>
          <w:szCs w:val="24"/>
        </w:rPr>
        <w:t>9</w:t>
      </w:r>
      <w:r w:rsidRPr="00516A23">
        <w:rPr>
          <w:rFonts w:ascii="Arial" w:hAnsi="Arial" w:cs="Arial"/>
          <w:b/>
          <w:sz w:val="24"/>
          <w:szCs w:val="24"/>
        </w:rPr>
        <w:t>г., ЗА КОИТО Е ПРЕДОСТАВЕНО КОМПЛЕКСНО РАЗРЕШИТЕЛНО № 279-НО/2008г.</w:t>
      </w: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271980" w:rsidRPr="00516A23" w:rsidRDefault="00271980">
      <w:pPr>
        <w:jc w:val="center"/>
        <w:rPr>
          <w:rFonts w:ascii="Arial" w:hAnsi="Arial" w:cs="Arial"/>
          <w:b/>
          <w:sz w:val="24"/>
          <w:szCs w:val="24"/>
        </w:rPr>
      </w:pPr>
    </w:p>
    <w:p w:rsidR="00271980" w:rsidRPr="00516A23" w:rsidRDefault="00271980">
      <w:pPr>
        <w:jc w:val="center"/>
        <w:rPr>
          <w:rFonts w:ascii="Arial" w:hAnsi="Arial" w:cs="Arial"/>
          <w:b/>
          <w:sz w:val="24"/>
          <w:szCs w:val="24"/>
        </w:rPr>
      </w:pPr>
    </w:p>
    <w:p w:rsidR="00271980" w:rsidRPr="00516A23" w:rsidRDefault="00271980">
      <w:pPr>
        <w:jc w:val="center"/>
        <w:rPr>
          <w:rFonts w:ascii="Arial" w:hAnsi="Arial" w:cs="Arial"/>
          <w:b/>
          <w:sz w:val="24"/>
          <w:szCs w:val="24"/>
        </w:rPr>
      </w:pPr>
    </w:p>
    <w:p w:rsidR="00271980" w:rsidRPr="00516A23" w:rsidRDefault="00271980">
      <w:pPr>
        <w:jc w:val="center"/>
        <w:rPr>
          <w:rFonts w:ascii="Arial" w:hAnsi="Arial" w:cs="Arial"/>
          <w:b/>
          <w:sz w:val="24"/>
          <w:szCs w:val="24"/>
        </w:rPr>
      </w:pPr>
    </w:p>
    <w:p w:rsidR="009F3D18" w:rsidRPr="00516A23" w:rsidRDefault="00955D0B">
      <w:pPr>
        <w:jc w:val="center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Март 20</w:t>
      </w:r>
      <w:r w:rsidR="001200D8">
        <w:rPr>
          <w:rFonts w:ascii="Arial" w:hAnsi="Arial" w:cs="Arial"/>
          <w:b/>
          <w:sz w:val="24"/>
          <w:szCs w:val="24"/>
        </w:rPr>
        <w:t>20</w:t>
      </w:r>
      <w:r w:rsidR="009F3D18" w:rsidRPr="00516A23">
        <w:rPr>
          <w:rFonts w:ascii="Arial" w:hAnsi="Arial" w:cs="Arial"/>
          <w:b/>
          <w:sz w:val="24"/>
          <w:szCs w:val="24"/>
        </w:rPr>
        <w:t>г.</w:t>
      </w:r>
    </w:p>
    <w:p w:rsidR="009F3D18" w:rsidRPr="00516A23" w:rsidRDefault="009F3D18">
      <w:pPr>
        <w:jc w:val="center"/>
        <w:rPr>
          <w:rFonts w:ascii="Arial" w:hAnsi="Arial" w:cs="Arial"/>
          <w:b/>
          <w:sz w:val="24"/>
          <w:szCs w:val="24"/>
        </w:rPr>
      </w:pPr>
    </w:p>
    <w:p w:rsidR="00516A23" w:rsidRDefault="00516A23">
      <w:p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</w:p>
    <w:p w:rsidR="00516A23" w:rsidRDefault="00516A23">
      <w:p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1</w:t>
      </w:r>
      <w:r w:rsidR="004A3C6A">
        <w:rPr>
          <w:rFonts w:ascii="Arial" w:hAnsi="Arial" w:cs="Arial"/>
          <w:b/>
          <w:sz w:val="24"/>
          <w:szCs w:val="24"/>
        </w:rPr>
        <w:t>.</w:t>
      </w:r>
      <w:r w:rsidRPr="00516A23">
        <w:rPr>
          <w:rFonts w:ascii="Arial" w:hAnsi="Arial" w:cs="Arial"/>
          <w:b/>
          <w:sz w:val="24"/>
          <w:szCs w:val="24"/>
        </w:rPr>
        <w:t xml:space="preserve"> Увод.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369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Наименование на инсталацията, за която е издадено комплексно разрешително (КР) № 279-НО/2008г.;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</w:r>
      <w:r w:rsidRPr="00516A23">
        <w:rPr>
          <w:rStyle w:val="FontStyle22"/>
          <w:rFonts w:ascii="Arial" w:hAnsi="Arial" w:cs="Arial"/>
          <w:sz w:val="24"/>
          <w:szCs w:val="24"/>
        </w:rPr>
        <w:t>Депо за неопасни отпадъци - Сгуроотвал „Беглик Чаир" на "ТЕЦ Варна" ЕАД.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Адрес по местонахождение на инсталацията/ите;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  <w:t>9168, село Езерово, община Белослав, област Варна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pacing w:val="-1"/>
          <w:sz w:val="24"/>
          <w:szCs w:val="24"/>
        </w:rPr>
        <w:t>Регистрационен номер на КР;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ab/>
        <w:t>№ 279-НО/2008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pacing w:val="-1"/>
          <w:sz w:val="24"/>
          <w:szCs w:val="24"/>
        </w:rPr>
        <w:t>Дата на подписване на КР;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ab/>
        <w:t>08.10.2008г.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pacing w:val="-1"/>
          <w:sz w:val="24"/>
          <w:szCs w:val="24"/>
        </w:rPr>
        <w:t>Дата на влизане в сила на КР;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ab/>
        <w:t>08.10.2008г.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6" w:line="288" w:lineRule="auto"/>
        <w:ind w:left="721" w:hanging="352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pacing w:val="1"/>
          <w:sz w:val="24"/>
          <w:szCs w:val="24"/>
        </w:rPr>
        <w:t xml:space="preserve">Оператора  на  инсталацията/ите,   като   се   посочва  конкретно   кой   е   притежател на </w:t>
      </w:r>
      <w:r w:rsidRPr="00516A23">
        <w:rPr>
          <w:rFonts w:ascii="Arial" w:hAnsi="Arial" w:cs="Arial"/>
          <w:b/>
          <w:spacing w:val="-2"/>
          <w:sz w:val="24"/>
          <w:szCs w:val="24"/>
        </w:rPr>
        <w:t>разрешителното;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before="106" w:line="288" w:lineRule="auto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spacing w:val="-2"/>
          <w:sz w:val="24"/>
          <w:szCs w:val="24"/>
        </w:rPr>
        <w:tab/>
      </w:r>
      <w:r w:rsidRPr="00516A23">
        <w:rPr>
          <w:rFonts w:ascii="Arial" w:hAnsi="Arial" w:cs="Arial"/>
          <w:sz w:val="24"/>
          <w:szCs w:val="24"/>
        </w:rPr>
        <w:t>“ТЕЦ Варна” ЕАД</w:t>
      </w:r>
      <w:r w:rsidRPr="00516A23">
        <w:rPr>
          <w:rFonts w:ascii="Arial" w:hAnsi="Arial" w:cs="Arial"/>
          <w:b/>
          <w:sz w:val="24"/>
          <w:szCs w:val="24"/>
        </w:rPr>
        <w:t xml:space="preserve"> 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6" w:line="288" w:lineRule="auto"/>
        <w:ind w:left="721" w:hanging="352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516A23">
        <w:rPr>
          <w:rFonts w:ascii="Arial" w:hAnsi="Arial" w:cs="Arial"/>
          <w:b/>
          <w:spacing w:val="1"/>
          <w:sz w:val="24"/>
          <w:szCs w:val="24"/>
        </w:rPr>
        <w:t>Адрес, тел.номер, факс, e-mail на собственика/оператора;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</w:r>
      <w:r w:rsidRPr="00516A23">
        <w:rPr>
          <w:rFonts w:ascii="Arial" w:hAnsi="Arial" w:cs="Arial"/>
          <w:b/>
          <w:sz w:val="24"/>
          <w:szCs w:val="24"/>
        </w:rPr>
        <w:t>Данни за собственика:</w:t>
      </w:r>
      <w:r w:rsidRPr="00516A23">
        <w:rPr>
          <w:rFonts w:ascii="Arial" w:hAnsi="Arial" w:cs="Arial"/>
          <w:sz w:val="24"/>
          <w:szCs w:val="24"/>
        </w:rPr>
        <w:t xml:space="preserve"> „СИГДА” ООД;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 xml:space="preserve">      Адрес: Република България; Област Варна, Община Варна, гр. Варна 9000, 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 xml:space="preserve">      р-н Приморски, Квартал Чайка, Бл. 98, Вход 1, Ап. офис 2</w:t>
      </w:r>
    </w:p>
    <w:p w:rsidR="009F3D18" w:rsidRPr="00516A23" w:rsidRDefault="001200D8">
      <w:pPr>
        <w:shd w:val="clear" w:color="auto" w:fill="FFFFFF"/>
        <w:tabs>
          <w:tab w:val="left" w:pos="720"/>
        </w:tabs>
        <w:spacing w:before="29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Тел.: </w:t>
      </w:r>
      <w:r w:rsidR="009F3D18" w:rsidRPr="00516A23">
        <w:rPr>
          <w:rFonts w:ascii="Arial" w:hAnsi="Arial" w:cs="Arial"/>
          <w:sz w:val="24"/>
          <w:szCs w:val="24"/>
        </w:rPr>
        <w:t>0519/93014;Електронна поща: office@sigda.eu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before="29"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  <w:t>Данни за оператора: “ТЕЦ Варна” ЕАД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before="29"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  <w:t>Адрес: Република България, 9168 с.Езерово, община Белослав, област Варна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before="29"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  <w:t>Тел.: 052/6656311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before="29"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  <w:t>Факс: 052/6656371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37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pacing w:val="-1"/>
          <w:sz w:val="24"/>
          <w:szCs w:val="24"/>
        </w:rPr>
        <w:t>Лице за контакти;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ab/>
        <w:t>инж. Николай Момчилов – ръководител отдел "Технически контрол"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  <w:t>тел.: 052/6656336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6" w:line="288" w:lineRule="auto"/>
        <w:ind w:left="721" w:hanging="352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b/>
          <w:spacing w:val="-1"/>
          <w:sz w:val="24"/>
          <w:szCs w:val="24"/>
        </w:rPr>
        <w:t>Кратко описание на всяка от дейностите/процесите, извършвани в инсталацията;</w:t>
      </w:r>
    </w:p>
    <w:p w:rsidR="009F3D18" w:rsidRPr="00516A23" w:rsidRDefault="009F3D18">
      <w:pPr>
        <w:pStyle w:val="BodyTextIndent"/>
        <w:spacing w:line="288" w:lineRule="auto"/>
        <w:ind w:left="721" w:firstLine="0"/>
        <w:rPr>
          <w:rFonts w:ascii="Arial" w:hAnsi="Arial" w:cs="Arial"/>
          <w:szCs w:val="24"/>
        </w:rPr>
      </w:pPr>
      <w:r w:rsidRPr="00516A23">
        <w:rPr>
          <w:rFonts w:ascii="Arial" w:hAnsi="Arial" w:cs="Arial"/>
          <w:szCs w:val="24"/>
        </w:rPr>
        <w:t>Съгласно издаденото комплексно разрешително в инсталацията се извършват следните дейности:</w:t>
      </w:r>
    </w:p>
    <w:p w:rsidR="009F3D18" w:rsidRPr="00516A23" w:rsidRDefault="009F3D18" w:rsidP="00B83686">
      <w:pPr>
        <w:pStyle w:val="BodyTextIndent"/>
        <w:spacing w:line="288" w:lineRule="auto"/>
        <w:rPr>
          <w:rFonts w:ascii="Arial" w:hAnsi="Arial" w:cs="Arial"/>
          <w:b/>
          <w:szCs w:val="24"/>
        </w:rPr>
      </w:pPr>
      <w:r w:rsidRPr="00516A23">
        <w:rPr>
          <w:rFonts w:ascii="Arial" w:hAnsi="Arial" w:cs="Arial"/>
          <w:b/>
          <w:szCs w:val="24"/>
        </w:rPr>
        <w:t>Приемане и обезвреждане чрез депониране на следните видове отпадъци:</w:t>
      </w:r>
    </w:p>
    <w:p w:rsidR="009F3D18" w:rsidRPr="00516A23" w:rsidRDefault="009F3D18">
      <w:pPr>
        <w:widowControl/>
        <w:numPr>
          <w:ilvl w:val="1"/>
          <w:numId w:val="3"/>
        </w:numPr>
        <w:tabs>
          <w:tab w:val="clear" w:pos="1788"/>
          <w:tab w:val="left" w:pos="1440"/>
        </w:tabs>
        <w:autoSpaceDE/>
        <w:autoSpaceDN/>
        <w:adjustRightInd/>
        <w:spacing w:line="288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 xml:space="preserve">10 01 01 - Сгурия, шлака и дънна пепел от котли (с изключение на пепел от котли, упомената в 10 01 04), в количество до 70 180 </w:t>
      </w:r>
      <w:r w:rsidRPr="00516A23">
        <w:rPr>
          <w:rFonts w:ascii="Arial" w:hAnsi="Arial" w:cs="Arial"/>
          <w:sz w:val="24"/>
          <w:szCs w:val="24"/>
          <w:lang w:val="en-US"/>
        </w:rPr>
        <w:t>t</w:t>
      </w:r>
      <w:r w:rsidRPr="00516A23">
        <w:rPr>
          <w:rFonts w:ascii="Arial" w:hAnsi="Arial" w:cs="Arial"/>
          <w:sz w:val="24"/>
          <w:szCs w:val="24"/>
          <w:lang w:val="ru-RU"/>
        </w:rPr>
        <w:t>/</w:t>
      </w:r>
      <w:r w:rsidRPr="00516A23">
        <w:rPr>
          <w:rFonts w:ascii="Arial" w:hAnsi="Arial" w:cs="Arial"/>
          <w:sz w:val="24"/>
          <w:szCs w:val="24"/>
          <w:lang w:val="en-US"/>
        </w:rPr>
        <w:t>y</w:t>
      </w:r>
      <w:r w:rsidRPr="00516A23">
        <w:rPr>
          <w:rFonts w:ascii="Arial" w:hAnsi="Arial" w:cs="Arial"/>
          <w:sz w:val="24"/>
          <w:szCs w:val="24"/>
          <w:lang w:val="ru-RU"/>
        </w:rPr>
        <w:t>,</w:t>
      </w:r>
    </w:p>
    <w:p w:rsidR="009F3D18" w:rsidRPr="00516A23" w:rsidRDefault="009F3D18">
      <w:pPr>
        <w:widowControl/>
        <w:numPr>
          <w:ilvl w:val="1"/>
          <w:numId w:val="3"/>
        </w:numPr>
        <w:tabs>
          <w:tab w:val="clear" w:pos="1788"/>
          <w:tab w:val="left" w:pos="1440"/>
        </w:tabs>
        <w:autoSpaceDE/>
        <w:autoSpaceDN/>
        <w:adjustRightInd/>
        <w:spacing w:line="288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10 01 02 - Увлечена/летяща пепел от изгаряне на въглища</w:t>
      </w:r>
      <w:r w:rsidRPr="00516A23">
        <w:rPr>
          <w:rFonts w:ascii="Arial" w:hAnsi="Arial" w:cs="Arial"/>
          <w:sz w:val="24"/>
          <w:szCs w:val="24"/>
          <w:lang w:val="ru-RU"/>
        </w:rPr>
        <w:t xml:space="preserve">, </w:t>
      </w:r>
      <w:r w:rsidRPr="00516A23">
        <w:rPr>
          <w:rFonts w:ascii="Arial" w:hAnsi="Arial" w:cs="Arial"/>
          <w:sz w:val="24"/>
          <w:szCs w:val="24"/>
        </w:rPr>
        <w:t xml:space="preserve">в количество до </w:t>
      </w:r>
      <w:r w:rsidRPr="00516A23">
        <w:rPr>
          <w:rFonts w:ascii="Arial" w:hAnsi="Arial" w:cs="Arial"/>
          <w:sz w:val="24"/>
          <w:szCs w:val="24"/>
          <w:lang w:val="ru-RU"/>
        </w:rPr>
        <w:t xml:space="preserve">472 556 </w:t>
      </w:r>
      <w:r w:rsidRPr="00516A23">
        <w:rPr>
          <w:rFonts w:ascii="Arial" w:hAnsi="Arial" w:cs="Arial"/>
          <w:sz w:val="24"/>
          <w:szCs w:val="24"/>
          <w:lang w:val="en-US"/>
        </w:rPr>
        <w:t>t</w:t>
      </w:r>
      <w:r w:rsidRPr="00516A23">
        <w:rPr>
          <w:rFonts w:ascii="Arial" w:hAnsi="Arial" w:cs="Arial"/>
          <w:sz w:val="24"/>
          <w:szCs w:val="24"/>
          <w:lang w:val="ru-RU"/>
        </w:rPr>
        <w:t>/</w:t>
      </w:r>
      <w:r w:rsidRPr="00516A23">
        <w:rPr>
          <w:rFonts w:ascii="Arial" w:hAnsi="Arial" w:cs="Arial"/>
          <w:sz w:val="24"/>
          <w:szCs w:val="24"/>
          <w:lang w:val="en-US"/>
        </w:rPr>
        <w:t>y</w:t>
      </w:r>
      <w:r w:rsidRPr="00516A23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9F3D18" w:rsidRPr="00516A23" w:rsidRDefault="009F3D18">
      <w:pPr>
        <w:widowControl/>
        <w:numPr>
          <w:ilvl w:val="1"/>
          <w:numId w:val="3"/>
        </w:numPr>
        <w:tabs>
          <w:tab w:val="clear" w:pos="1788"/>
          <w:tab w:val="left" w:pos="1440"/>
        </w:tabs>
        <w:autoSpaceDE/>
        <w:autoSpaceDN/>
        <w:adjustRightInd/>
        <w:spacing w:line="288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 xml:space="preserve">10 01 99 – Отпадъци, неупоменати другаде (отстранени обрастатели – миди и водорасли), в количество до 1 770 </w:t>
      </w:r>
      <w:r w:rsidRPr="00516A23">
        <w:rPr>
          <w:rFonts w:ascii="Arial" w:hAnsi="Arial" w:cs="Arial"/>
          <w:sz w:val="24"/>
          <w:szCs w:val="24"/>
          <w:lang w:val="en-US"/>
        </w:rPr>
        <w:t>m</w:t>
      </w:r>
      <w:r w:rsidRPr="00516A23">
        <w:rPr>
          <w:rFonts w:ascii="Arial" w:hAnsi="Arial" w:cs="Arial"/>
          <w:sz w:val="24"/>
          <w:szCs w:val="24"/>
          <w:vertAlign w:val="superscript"/>
          <w:lang w:val="ru-RU"/>
        </w:rPr>
        <w:t>3</w:t>
      </w:r>
      <w:r w:rsidRPr="00516A23">
        <w:rPr>
          <w:rFonts w:ascii="Arial" w:hAnsi="Arial" w:cs="Arial"/>
          <w:sz w:val="24"/>
          <w:szCs w:val="24"/>
          <w:lang w:val="ru-RU"/>
        </w:rPr>
        <w:t>/</w:t>
      </w:r>
      <w:r w:rsidRPr="00516A23">
        <w:rPr>
          <w:rFonts w:ascii="Arial" w:hAnsi="Arial" w:cs="Arial"/>
          <w:sz w:val="24"/>
          <w:szCs w:val="24"/>
          <w:lang w:val="en-US"/>
        </w:rPr>
        <w:t>y</w:t>
      </w:r>
      <w:r w:rsidRPr="00516A23">
        <w:rPr>
          <w:rFonts w:ascii="Arial" w:hAnsi="Arial" w:cs="Arial"/>
          <w:sz w:val="24"/>
          <w:szCs w:val="24"/>
          <w:lang w:val="ru-RU"/>
        </w:rPr>
        <w:t>,</w:t>
      </w:r>
    </w:p>
    <w:p w:rsidR="009F3D18" w:rsidRPr="00516A23" w:rsidRDefault="009F3D18">
      <w:pPr>
        <w:pStyle w:val="BodyTextIndent"/>
        <w:spacing w:line="288" w:lineRule="auto"/>
        <w:ind w:firstLine="708"/>
        <w:rPr>
          <w:rFonts w:ascii="Arial" w:hAnsi="Arial" w:cs="Arial"/>
          <w:spacing w:val="-1"/>
          <w:szCs w:val="24"/>
        </w:rPr>
      </w:pPr>
      <w:r w:rsidRPr="00516A23">
        <w:rPr>
          <w:rFonts w:ascii="Arial" w:hAnsi="Arial" w:cs="Arial"/>
          <w:szCs w:val="24"/>
        </w:rPr>
        <w:lastRenderedPageBreak/>
        <w:t>Депото е изградено за депониране на образуваните от производст</w:t>
      </w:r>
      <w:r w:rsidR="005B06CB" w:rsidRPr="00516A23">
        <w:rPr>
          <w:rFonts w:ascii="Arial" w:hAnsi="Arial" w:cs="Arial"/>
          <w:szCs w:val="24"/>
        </w:rPr>
        <w:t>вената дейност на “ТЕЦ Варна</w:t>
      </w:r>
      <w:r w:rsidR="009A683A" w:rsidRPr="00516A23">
        <w:rPr>
          <w:rFonts w:ascii="Arial" w:hAnsi="Arial" w:cs="Arial"/>
          <w:szCs w:val="24"/>
        </w:rPr>
        <w:t xml:space="preserve">” </w:t>
      </w:r>
      <w:r w:rsidRPr="00516A23">
        <w:rPr>
          <w:rFonts w:ascii="Arial" w:hAnsi="Arial" w:cs="Arial"/>
          <w:szCs w:val="24"/>
        </w:rPr>
        <w:t xml:space="preserve">ЕАД  сгуропепелни отпадъци, като транспортирането им се извършва чрез използване на хидротранспорт с вода от Варненско езеро. Депото е въведено в експлоатация през 1970г. За ограничаване на депонираните отпадъци в рамките на отредената територия са изградени две секции чрез земно-насипни оградни диги (една основна и две допълнителни). Дигите са с трапецовидно сечение и при надграждането си се изместват навътре в </w:t>
      </w:r>
      <w:r w:rsidRPr="00516A23">
        <w:rPr>
          <w:rFonts w:ascii="Arial" w:hAnsi="Arial" w:cs="Arial"/>
          <w:szCs w:val="24"/>
          <w:lang w:eastAsia="en-US"/>
        </w:rPr>
        <w:t>сгуроотвала</w:t>
      </w:r>
      <w:r w:rsidRPr="00516A23">
        <w:rPr>
          <w:rFonts w:ascii="Arial" w:hAnsi="Arial" w:cs="Arial"/>
          <w:szCs w:val="24"/>
        </w:rPr>
        <w:t xml:space="preserve">, като стъпват частично върху вече намитите материали. </w:t>
      </w:r>
      <w:r w:rsidRPr="00516A23">
        <w:rPr>
          <w:rFonts w:ascii="Arial" w:hAnsi="Arial" w:cs="Arial"/>
          <w:szCs w:val="24"/>
          <w:lang w:eastAsia="en-US"/>
        </w:rPr>
        <w:t xml:space="preserve">Избистрените води се отвеждат чрез водоотливна система, състояща се от водоотливна кула, колектор, изходящо съоръжение </w:t>
      </w:r>
      <w:r w:rsidRPr="00516A23">
        <w:rPr>
          <w:rFonts w:ascii="Arial" w:hAnsi="Arial" w:cs="Arial"/>
          <w:szCs w:val="24"/>
        </w:rPr>
        <w:t>и се заустват във Варненското езеро</w:t>
      </w:r>
      <w:r w:rsidRPr="00516A23">
        <w:rPr>
          <w:rFonts w:ascii="Arial" w:hAnsi="Arial" w:cs="Arial"/>
          <w:spacing w:val="-1"/>
          <w:szCs w:val="24"/>
        </w:rPr>
        <w:t xml:space="preserve">. Предвидено е в сгуроотвала да се депонират и отделените по механичен способ обрастатели при почистване на циркулационните канали за охлаждаща вода. Извозването им се извършва чрез автомобилен транспорт. 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  <w:lang w:val="ru-RU"/>
        </w:rPr>
        <w:tab/>
      </w:r>
      <w:r w:rsidR="00955D0B" w:rsidRPr="00516A23">
        <w:rPr>
          <w:rFonts w:ascii="Arial" w:hAnsi="Arial" w:cs="Arial"/>
          <w:spacing w:val="-1"/>
          <w:sz w:val="24"/>
          <w:szCs w:val="24"/>
          <w:lang w:val="ru-RU"/>
        </w:rPr>
        <w:t>Към 01.01.201</w:t>
      </w:r>
      <w:r w:rsidR="001200D8">
        <w:rPr>
          <w:rFonts w:ascii="Arial" w:hAnsi="Arial" w:cs="Arial"/>
          <w:spacing w:val="-1"/>
          <w:sz w:val="24"/>
          <w:szCs w:val="24"/>
          <w:lang w:val="ru-RU"/>
        </w:rPr>
        <w:t>9</w:t>
      </w:r>
      <w:r w:rsidRPr="00516A23">
        <w:rPr>
          <w:rFonts w:ascii="Arial" w:hAnsi="Arial" w:cs="Arial"/>
          <w:spacing w:val="-1"/>
          <w:sz w:val="24"/>
          <w:szCs w:val="24"/>
          <w:lang w:val="ru-RU"/>
        </w:rPr>
        <w:t xml:space="preserve">г и двете секции на сгуроотвала са изведени от експлоатация, </w:t>
      </w:r>
      <w:r w:rsidR="00955D0B" w:rsidRPr="00516A23">
        <w:rPr>
          <w:rFonts w:ascii="Arial" w:hAnsi="Arial" w:cs="Arial"/>
          <w:spacing w:val="-1"/>
          <w:sz w:val="24"/>
          <w:szCs w:val="24"/>
          <w:lang w:val="ru-RU"/>
        </w:rPr>
        <w:t>с приключила техническа и биологична рекултивация. За депото се прилага план за следексплоатационни грижи за период от 30 години.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516A23">
        <w:rPr>
          <w:rFonts w:ascii="Arial" w:hAnsi="Arial" w:cs="Arial"/>
          <w:spacing w:val="-1"/>
          <w:sz w:val="24"/>
          <w:szCs w:val="24"/>
          <w:lang w:val="ru-RU"/>
        </w:rPr>
        <w:tab/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88" w:lineRule="auto"/>
        <w:ind w:left="1080" w:hanging="36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Производствен капацитет на инсталацията.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  <w:lang w:val="ru-RU"/>
        </w:rPr>
        <w:tab/>
      </w:r>
      <w:r w:rsidRPr="00516A23">
        <w:rPr>
          <w:rFonts w:ascii="Arial" w:hAnsi="Arial" w:cs="Arial"/>
          <w:spacing w:val="-1"/>
          <w:sz w:val="24"/>
          <w:szCs w:val="24"/>
        </w:rPr>
        <w:t>Инсталацията собственост на “ТЕЦ Варна” ЕАД попадаща в обхвата на комплексно разрешително № 279-НО/2008г. е депо за неопасни отпадъци – сгуроотвал “Беглик чаир”. Капацитета на инсталацията съгласно условие 4 на комплексното разрешително е  общо 2 513 438 тона, разпределено по секции както следва:</w:t>
      </w:r>
    </w:p>
    <w:p w:rsidR="009F3D18" w:rsidRPr="00516A23" w:rsidRDefault="009F3D18">
      <w:pPr>
        <w:numPr>
          <w:ilvl w:val="1"/>
          <w:numId w:val="4"/>
        </w:numPr>
        <w:shd w:val="clear" w:color="auto" w:fill="FFFFFF"/>
        <w:tabs>
          <w:tab w:val="left" w:pos="720"/>
          <w:tab w:val="left" w:pos="144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>първа секция –  1 148 246 тона;</w:t>
      </w:r>
    </w:p>
    <w:p w:rsidR="009F3D18" w:rsidRPr="00516A23" w:rsidRDefault="009F3D18">
      <w:pPr>
        <w:numPr>
          <w:ilvl w:val="1"/>
          <w:numId w:val="4"/>
        </w:numPr>
        <w:shd w:val="clear" w:color="auto" w:fill="FFFFFF"/>
        <w:tabs>
          <w:tab w:val="left" w:pos="720"/>
          <w:tab w:val="left" w:pos="144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>втора секция –   1 365 192 тона.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516A23">
        <w:rPr>
          <w:rFonts w:ascii="Arial" w:hAnsi="Arial" w:cs="Arial"/>
          <w:spacing w:val="-1"/>
          <w:sz w:val="24"/>
          <w:szCs w:val="24"/>
          <w:lang w:val="ru-RU"/>
        </w:rPr>
        <w:tab/>
        <w:t>За периода на издаване на комплексното разрешително до извеждането на секциите от експлоатация, с  отчитане на предадените за оползотворяване отпадъци, в сгуроотвала са депонирани следните количества в тонове: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2340"/>
        <w:gridCol w:w="2194"/>
        <w:gridCol w:w="1980"/>
      </w:tblGrid>
      <w:tr w:rsidR="009F3D18" w:rsidRPr="00516A23" w:rsidTr="00955D0B">
        <w:tc>
          <w:tcPr>
            <w:tcW w:w="2808" w:type="dxa"/>
            <w:shd w:val="clear" w:color="auto" w:fill="E6E6E6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Година</w:t>
            </w:r>
          </w:p>
        </w:tc>
        <w:tc>
          <w:tcPr>
            <w:tcW w:w="2340" w:type="dxa"/>
            <w:shd w:val="clear" w:color="auto" w:fill="E6E6E6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Първа секция</w:t>
            </w:r>
          </w:p>
        </w:tc>
        <w:tc>
          <w:tcPr>
            <w:tcW w:w="2194" w:type="dxa"/>
            <w:shd w:val="clear" w:color="auto" w:fill="E6E6E6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Втора секция</w:t>
            </w:r>
          </w:p>
        </w:tc>
        <w:tc>
          <w:tcPr>
            <w:tcW w:w="1980" w:type="dxa"/>
            <w:shd w:val="clear" w:color="auto" w:fill="E6E6E6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Общо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2008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  <w:tab w:val="left" w:pos="1336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115 184</w:t>
            </w: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*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115 184</w:t>
            </w: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*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2009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14910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141299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156209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2010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180578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99161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279739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2011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284837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284837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2012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47400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47400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2013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58819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58819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2014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91891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91891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2015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2016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0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2017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</w:tr>
      <w:tr w:rsidR="00955D0B" w:rsidRPr="00516A23" w:rsidTr="00955D0B">
        <w:tc>
          <w:tcPr>
            <w:tcW w:w="2808" w:type="dxa"/>
          </w:tcPr>
          <w:p w:rsidR="00955D0B" w:rsidRPr="00516A23" w:rsidRDefault="00955D0B" w:rsidP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2018</w:t>
            </w:r>
          </w:p>
        </w:tc>
        <w:tc>
          <w:tcPr>
            <w:tcW w:w="2340" w:type="dxa"/>
          </w:tcPr>
          <w:p w:rsidR="00955D0B" w:rsidRPr="00516A23" w:rsidRDefault="00955D0B" w:rsidP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  <w:tc>
          <w:tcPr>
            <w:tcW w:w="2194" w:type="dxa"/>
          </w:tcPr>
          <w:p w:rsidR="00955D0B" w:rsidRPr="00516A23" w:rsidRDefault="00955D0B" w:rsidP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55D0B" w:rsidRPr="00516A23" w:rsidRDefault="00955D0B" w:rsidP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</w:tr>
      <w:tr w:rsidR="001200D8" w:rsidRPr="00516A23" w:rsidTr="00955D0B">
        <w:tc>
          <w:tcPr>
            <w:tcW w:w="2808" w:type="dxa"/>
          </w:tcPr>
          <w:p w:rsidR="001200D8" w:rsidRPr="00516A23" w:rsidRDefault="001200D8" w:rsidP="009F3D18">
            <w:pPr>
              <w:tabs>
                <w:tab w:val="left" w:pos="1080"/>
              </w:tabs>
              <w:spacing w:line="288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2019</w:t>
            </w:r>
          </w:p>
        </w:tc>
        <w:tc>
          <w:tcPr>
            <w:tcW w:w="2340" w:type="dxa"/>
          </w:tcPr>
          <w:p w:rsidR="001200D8" w:rsidRPr="00516A23" w:rsidRDefault="001200D8" w:rsidP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  <w:tc>
          <w:tcPr>
            <w:tcW w:w="2194" w:type="dxa"/>
          </w:tcPr>
          <w:p w:rsidR="001200D8" w:rsidRPr="00516A23" w:rsidRDefault="001200D8" w:rsidP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1200D8" w:rsidRPr="00516A23" w:rsidRDefault="001200D8" w:rsidP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</w:p>
        </w:tc>
      </w:tr>
      <w:tr w:rsidR="009F3D18" w:rsidRPr="00516A23" w:rsidTr="00955D0B">
        <w:tc>
          <w:tcPr>
            <w:tcW w:w="2808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252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Общо за периода</w:t>
            </w:r>
          </w:p>
        </w:tc>
        <w:tc>
          <w:tcPr>
            <w:tcW w:w="234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527725</w:t>
            </w:r>
          </w:p>
        </w:tc>
        <w:tc>
          <w:tcPr>
            <w:tcW w:w="2194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506354</w:t>
            </w:r>
          </w:p>
        </w:tc>
        <w:tc>
          <w:tcPr>
            <w:tcW w:w="1980" w:type="dxa"/>
          </w:tcPr>
          <w:p w:rsidR="009F3D18" w:rsidRPr="00516A23" w:rsidRDefault="009F3D18">
            <w:pPr>
              <w:tabs>
                <w:tab w:val="left" w:pos="720"/>
              </w:tabs>
              <w:spacing w:line="288" w:lineRule="auto"/>
              <w:ind w:right="646"/>
              <w:jc w:val="right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516A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1034079</w:t>
            </w:r>
          </w:p>
        </w:tc>
      </w:tr>
    </w:tbl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lastRenderedPageBreak/>
        <w:t xml:space="preserve">Забележка: </w:t>
      </w:r>
      <w:r w:rsidRPr="00516A23">
        <w:rPr>
          <w:rFonts w:ascii="Arial" w:hAnsi="Arial" w:cs="Arial"/>
          <w:spacing w:val="-1"/>
          <w:sz w:val="24"/>
          <w:szCs w:val="24"/>
          <w:lang w:val="ru-RU"/>
        </w:rPr>
        <w:t>*</w:t>
      </w:r>
      <w:r w:rsidRPr="00516A23">
        <w:rPr>
          <w:rFonts w:ascii="Arial" w:hAnsi="Arial" w:cs="Arial"/>
          <w:spacing w:val="-1"/>
          <w:sz w:val="24"/>
          <w:szCs w:val="24"/>
        </w:rPr>
        <w:t>Количествата за 2008г. са от датата на влизане в сила на комплексното разрешително.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ab/>
        <w:t>Количеството на депонираните отпадъци в сгуроотвала от въвеждането му в експлоатация до 01.01.2015г., когато депото напълно е изведено от експлоатация са 10 661 164 тона.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88" w:lineRule="auto"/>
        <w:ind w:left="1080" w:hanging="36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Организационна структура на фирмата, отнасяща се до управлението на околната среда;</w:t>
      </w:r>
    </w:p>
    <w:p w:rsidR="009F3D18" w:rsidRPr="00516A23" w:rsidRDefault="009F3D18">
      <w:pPr>
        <w:pStyle w:val="TEXT"/>
        <w:spacing w:line="288" w:lineRule="auto"/>
        <w:rPr>
          <w:sz w:val="24"/>
        </w:rPr>
      </w:pPr>
      <w:r w:rsidRPr="00516A23">
        <w:rPr>
          <w:b/>
          <w:sz w:val="24"/>
        </w:rPr>
        <w:tab/>
      </w:r>
      <w:r w:rsidRPr="00516A23">
        <w:rPr>
          <w:sz w:val="24"/>
        </w:rPr>
        <w:t>Взаимодействието между структурните звена и длъжностни лица по отношение на опазване на околната среда</w:t>
      </w:r>
      <w:r w:rsidR="00955D0B" w:rsidRPr="00516A23">
        <w:rPr>
          <w:sz w:val="24"/>
        </w:rPr>
        <w:t xml:space="preserve"> в „ТЕЦ Варна”</w:t>
      </w:r>
      <w:r w:rsidRPr="00516A23">
        <w:rPr>
          <w:sz w:val="24"/>
        </w:rPr>
        <w:t xml:space="preserve"> </w:t>
      </w:r>
      <w:r w:rsidR="00955D0B" w:rsidRPr="00516A23">
        <w:rPr>
          <w:sz w:val="24"/>
        </w:rPr>
        <w:t xml:space="preserve"> ЕАД </w:t>
      </w:r>
      <w:r w:rsidRPr="00516A23">
        <w:rPr>
          <w:sz w:val="24"/>
        </w:rPr>
        <w:t>се осъществява съгласно утвърдената в Дружеството организационна структура</w:t>
      </w:r>
      <w:r w:rsidR="00955D0B" w:rsidRPr="00516A23">
        <w:rPr>
          <w:sz w:val="24"/>
        </w:rPr>
        <w:t>.</w:t>
      </w:r>
      <w:r w:rsidRPr="00516A23">
        <w:rPr>
          <w:sz w:val="24"/>
        </w:rPr>
        <w:t xml:space="preserve"> Отговорностите на длъжностните лица по управление на ОС в </w:t>
      </w:r>
      <w:r w:rsidR="00955D0B" w:rsidRPr="00516A23">
        <w:rPr>
          <w:sz w:val="24"/>
        </w:rPr>
        <w:t>централата</w:t>
      </w:r>
      <w:r w:rsidRPr="00516A23">
        <w:rPr>
          <w:sz w:val="24"/>
        </w:rPr>
        <w:t xml:space="preserve"> са описани в </w:t>
      </w:r>
      <w:hyperlink r:id="rId8" w:history="1">
        <w:r w:rsidRPr="00516A23">
          <w:rPr>
            <w:rStyle w:val="Hyperlink"/>
            <w:color w:val="auto"/>
            <w:sz w:val="24"/>
            <w:u w:val="none"/>
          </w:rPr>
          <w:t>процедура по екология ЕП 4.4.1 "Структура и отговорности"</w:t>
        </w:r>
      </w:hyperlink>
      <w:r w:rsidRPr="00516A23">
        <w:rPr>
          <w:sz w:val="24"/>
        </w:rPr>
        <w:t xml:space="preserve"> от внедрената</w:t>
      </w:r>
      <w:r w:rsidR="00955D0B" w:rsidRPr="00516A23">
        <w:rPr>
          <w:sz w:val="24"/>
        </w:rPr>
        <w:t xml:space="preserve"> и сертифицирана</w:t>
      </w:r>
      <w:r w:rsidRPr="00516A23">
        <w:rPr>
          <w:sz w:val="24"/>
        </w:rPr>
        <w:t xml:space="preserve"> интегрираната система за управление при спазване изискванията на стандарт ISO 14001:20</w:t>
      </w:r>
      <w:r w:rsidR="00955D0B" w:rsidRPr="00516A23">
        <w:rPr>
          <w:sz w:val="24"/>
        </w:rPr>
        <w:t>15</w:t>
      </w:r>
      <w:r w:rsidRPr="00516A23">
        <w:rPr>
          <w:sz w:val="24"/>
        </w:rPr>
        <w:t>. Дружеството полага системни грижи за създаване и повишаване на култура за опазва</w:t>
      </w:r>
      <w:r w:rsidRPr="00516A23">
        <w:rPr>
          <w:sz w:val="24"/>
          <w:lang w:val="ru-RU"/>
        </w:rPr>
        <w:softHyphen/>
      </w:r>
      <w:r w:rsidRPr="00516A23">
        <w:rPr>
          <w:sz w:val="24"/>
        </w:rPr>
        <w:t xml:space="preserve">не на околната среда от страна на персонала. Необходимостта от обучение се идентифицира, осъществява и регистрира по реда на системна процедура </w:t>
      </w:r>
      <w:hyperlink r:id="rId9" w:history="1">
        <w:r w:rsidRPr="00516A23">
          <w:rPr>
            <w:sz w:val="24"/>
          </w:rPr>
          <w:t>СП 6.2.4 "Оценка и обучение на персонала"</w:t>
        </w:r>
      </w:hyperlink>
      <w:r w:rsidRPr="00516A23">
        <w:rPr>
          <w:sz w:val="24"/>
        </w:rPr>
        <w:t xml:space="preserve">. </w:t>
      </w:r>
    </w:p>
    <w:p w:rsidR="009F3D18" w:rsidRPr="00516A23" w:rsidRDefault="009F3D18">
      <w:pPr>
        <w:pStyle w:val="TEXT"/>
        <w:spacing w:line="288" w:lineRule="auto"/>
        <w:ind w:firstLine="708"/>
        <w:rPr>
          <w:sz w:val="24"/>
        </w:rPr>
      </w:pPr>
      <w:r w:rsidRPr="00516A23">
        <w:rPr>
          <w:sz w:val="24"/>
        </w:rPr>
        <w:t xml:space="preserve">Дейностите по </w:t>
      </w:r>
      <w:r w:rsidR="00955D0B" w:rsidRPr="00516A23">
        <w:rPr>
          <w:sz w:val="24"/>
        </w:rPr>
        <w:t xml:space="preserve">контрол за състоянието на депото се </w:t>
      </w:r>
      <w:r w:rsidRPr="00516A23">
        <w:rPr>
          <w:sz w:val="24"/>
        </w:rPr>
        <w:t>ръководят от р-л направление „Управление и поддържане на активите” и се организират и изпълняват под контрола на ръководител отдел "</w:t>
      </w:r>
      <w:r w:rsidR="00955D0B" w:rsidRPr="00516A23">
        <w:rPr>
          <w:sz w:val="24"/>
        </w:rPr>
        <w:t>Котелно оборудване</w:t>
      </w:r>
      <w:r w:rsidRPr="00516A23">
        <w:rPr>
          <w:sz w:val="24"/>
        </w:rPr>
        <w:t>". Мониторингът на параметрите на околната среда, свързан с депото се организира и ръководи от ръководител отдел "Технически контрол". Създадена е вътрешна организация за оповестяване в случай на възникване на инциденти или аварийни ситуации.</w:t>
      </w:r>
    </w:p>
    <w:p w:rsidR="00CA30D6" w:rsidRPr="00516A23" w:rsidRDefault="00CA30D6">
      <w:pPr>
        <w:pStyle w:val="TEXT"/>
        <w:spacing w:line="288" w:lineRule="auto"/>
        <w:ind w:firstLine="708"/>
        <w:rPr>
          <w:sz w:val="24"/>
        </w:rPr>
      </w:pP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708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РИОСВ, на чиято територия е разположена инсталацията;</w:t>
      </w:r>
    </w:p>
    <w:p w:rsidR="009F3D18" w:rsidRPr="00516A23" w:rsidRDefault="009F3D18" w:rsidP="00695416">
      <w:pPr>
        <w:spacing w:line="288" w:lineRule="auto"/>
        <w:ind w:left="708"/>
        <w:rPr>
          <w:rFonts w:ascii="Arial" w:hAnsi="Arial" w:cs="Arial"/>
          <w:spacing w:val="4"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ab/>
      </w:r>
      <w:r w:rsidRPr="00516A23">
        <w:rPr>
          <w:rFonts w:ascii="Arial" w:hAnsi="Arial" w:cs="Arial"/>
          <w:b/>
          <w:sz w:val="24"/>
          <w:szCs w:val="24"/>
        </w:rPr>
        <w:tab/>
      </w:r>
      <w:r w:rsidRPr="00516A23">
        <w:rPr>
          <w:rFonts w:ascii="Arial" w:hAnsi="Arial" w:cs="Arial"/>
          <w:spacing w:val="4"/>
          <w:sz w:val="24"/>
          <w:szCs w:val="24"/>
        </w:rPr>
        <w:t>РИОСВ – гр.Варна, ул.”Ян Палах” № 4</w:t>
      </w:r>
    </w:p>
    <w:p w:rsidR="009F3D18" w:rsidRPr="00516A23" w:rsidRDefault="009F3D1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88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Басейнова дирекция, на чиято територия е разположена инсталацията;</w:t>
      </w:r>
    </w:p>
    <w:p w:rsidR="009F3D18" w:rsidRPr="00516A23" w:rsidRDefault="009F3D18">
      <w:pPr>
        <w:spacing w:line="288" w:lineRule="auto"/>
        <w:ind w:left="1418" w:hanging="180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ab/>
      </w:r>
      <w:r w:rsidRPr="00516A23">
        <w:rPr>
          <w:rFonts w:ascii="Arial" w:hAnsi="Arial" w:cs="Arial"/>
          <w:b/>
          <w:sz w:val="24"/>
          <w:szCs w:val="24"/>
        </w:rPr>
        <w:tab/>
      </w:r>
      <w:r w:rsidRPr="00516A23">
        <w:rPr>
          <w:rFonts w:ascii="Arial" w:hAnsi="Arial" w:cs="Arial"/>
          <w:spacing w:val="-1"/>
          <w:sz w:val="24"/>
          <w:szCs w:val="24"/>
        </w:rPr>
        <w:t>Басейнова дирекция за Черноморски район,</w:t>
      </w:r>
      <w:r w:rsidRPr="00516A23">
        <w:rPr>
          <w:rFonts w:ascii="Arial" w:hAnsi="Arial" w:cs="Arial"/>
          <w:spacing w:val="-1"/>
          <w:sz w:val="24"/>
          <w:szCs w:val="24"/>
        </w:rPr>
        <w:tab/>
        <w:t xml:space="preserve"> </w:t>
      </w:r>
    </w:p>
    <w:p w:rsidR="009F3D18" w:rsidRPr="00516A23" w:rsidRDefault="009F3D18">
      <w:pPr>
        <w:spacing w:line="288" w:lineRule="auto"/>
        <w:ind w:left="1418" w:hanging="180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 xml:space="preserve">   </w:t>
      </w:r>
      <w:r w:rsidRPr="00516A23">
        <w:rPr>
          <w:rFonts w:ascii="Arial" w:hAnsi="Arial" w:cs="Arial"/>
          <w:spacing w:val="-1"/>
          <w:sz w:val="24"/>
          <w:szCs w:val="24"/>
        </w:rPr>
        <w:tab/>
        <w:t>гр.Варна, ул.”</w:t>
      </w:r>
      <w:r w:rsidR="00CA30D6" w:rsidRPr="00516A23">
        <w:rPr>
          <w:rFonts w:ascii="Arial" w:hAnsi="Arial" w:cs="Arial"/>
          <w:spacing w:val="-1"/>
          <w:sz w:val="24"/>
          <w:szCs w:val="24"/>
        </w:rPr>
        <w:t>Александър Дякович”  № 33</w:t>
      </w:r>
    </w:p>
    <w:p w:rsidR="009F3D18" w:rsidRPr="00516A23" w:rsidRDefault="009F3D18">
      <w:pPr>
        <w:spacing w:line="288" w:lineRule="auto"/>
        <w:ind w:left="1418" w:hanging="180"/>
        <w:rPr>
          <w:rFonts w:ascii="Arial" w:hAnsi="Arial" w:cs="Arial"/>
          <w:spacing w:val="-1"/>
          <w:sz w:val="24"/>
          <w:szCs w:val="24"/>
        </w:rPr>
      </w:pPr>
    </w:p>
    <w:p w:rsidR="009F3D18" w:rsidRPr="00516A23" w:rsidRDefault="004A3C6A">
      <w:pPr>
        <w:pStyle w:val="textChar0"/>
        <w:spacing w:before="0" w:beforeAutospacing="0" w:after="0" w:afterAutospacing="0" w:line="288" w:lineRule="auto"/>
        <w:ind w:left="0" w:right="-108"/>
        <w:rPr>
          <w:b/>
          <w:color w:val="auto"/>
          <w:lang w:eastAsia="bg-BG"/>
        </w:rPr>
      </w:pPr>
      <w:r>
        <w:rPr>
          <w:b/>
          <w:color w:val="auto"/>
          <w:lang w:eastAsia="bg-BG"/>
        </w:rPr>
        <w:tab/>
      </w:r>
      <w:r w:rsidR="009F3D18" w:rsidRPr="00516A23">
        <w:rPr>
          <w:b/>
          <w:color w:val="auto"/>
          <w:lang w:eastAsia="bg-BG"/>
        </w:rPr>
        <w:t>2</w:t>
      </w:r>
      <w:r>
        <w:rPr>
          <w:b/>
          <w:color w:val="auto"/>
          <w:lang w:eastAsia="bg-BG"/>
        </w:rPr>
        <w:t>.</w:t>
      </w:r>
      <w:r w:rsidR="009F3D18" w:rsidRPr="00516A23">
        <w:rPr>
          <w:b/>
          <w:color w:val="auto"/>
          <w:lang w:eastAsia="bg-BG"/>
        </w:rPr>
        <w:t xml:space="preserve"> Система за управление на околната среда.</w:t>
      </w:r>
    </w:p>
    <w:p w:rsidR="009F3D18" w:rsidRPr="00516A23" w:rsidRDefault="009F3D18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Ръководството на „ТЕЦ Варна” ЕАД отчитайки специфичната ситуация, в която се намира централата, полага системни усилия за поддържане на внедрената</w:t>
      </w:r>
      <w:r w:rsidR="00CA30D6" w:rsidRPr="00516A23">
        <w:rPr>
          <w:rFonts w:ascii="Arial" w:hAnsi="Arial" w:cs="Arial"/>
          <w:sz w:val="24"/>
          <w:szCs w:val="24"/>
        </w:rPr>
        <w:t xml:space="preserve"> и сертифицирана</w:t>
      </w:r>
      <w:r w:rsidRPr="00516A23">
        <w:rPr>
          <w:rFonts w:ascii="Arial" w:hAnsi="Arial" w:cs="Arial"/>
          <w:sz w:val="24"/>
          <w:szCs w:val="24"/>
        </w:rPr>
        <w:t xml:space="preserve"> интегрирана система за управление на качеството, безопасността и опазването на околната среда. </w:t>
      </w:r>
    </w:p>
    <w:p w:rsidR="009F3D18" w:rsidRPr="00516A23" w:rsidRDefault="009F3D18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Политиката на “ТЕЦ Варна” ЕАД по отношение на околната среда е част от общата "Политика по качество, безопасност и околна среда" и е насочена към: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t xml:space="preserve">спазваме правните норми на Република България и общоприетите международни принципи за опазване на околната среда; 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lastRenderedPageBreak/>
        <w:t>превръщане на опазването на околната среда в най-висш приоритет за дружеството;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t>постоянна оценка за състоянието и полагане на усилия за повишаване  на нивото на опазването на околната среда с оглед на съвременното равнище на науката и техниката;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t xml:space="preserve">предотвратяване и минимизиране на опасностите свързани със замърсяване или увреждане на  околната среда  чрез създаване на системни условия за надеждна работа на  всички съоръжения и за мониторинг на техните параметри; 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t>Прилагане на проверени, международно признати и икономически приемливи технологии, щадящи околната среда;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t>Вземане на управленски решения  с отчитането на значимите аспекти на околната среда, свързани с дейността на дружеството;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t>системни грижи за обучение, подготовка и създаване на умения на служителите с цел повишаване на тяхната квалификация, професионално поведение и намаляваме възможността за човешка грешка.</w:t>
      </w:r>
    </w:p>
    <w:p w:rsidR="009F3D18" w:rsidRPr="00516A23" w:rsidRDefault="009F3D18">
      <w:pPr>
        <w:pStyle w:val="bullet"/>
        <w:numPr>
          <w:ilvl w:val="0"/>
          <w:numId w:val="5"/>
        </w:numPr>
        <w:tabs>
          <w:tab w:val="left" w:pos="1068"/>
        </w:tabs>
        <w:spacing w:line="288" w:lineRule="auto"/>
        <w:rPr>
          <w:color w:val="auto"/>
        </w:rPr>
      </w:pPr>
      <w:r w:rsidRPr="00516A23">
        <w:rPr>
          <w:color w:val="auto"/>
        </w:rPr>
        <w:t>запознаване на нашите партньори и други заинтересовани лица с политиката ни по безопасност и опазване на околната среда;</w:t>
      </w:r>
    </w:p>
    <w:p w:rsidR="009F3D18" w:rsidRPr="00516A23" w:rsidRDefault="009F3D18">
      <w:pPr>
        <w:pStyle w:val="Normal2"/>
        <w:spacing w:before="20" w:line="288" w:lineRule="auto"/>
        <w:ind w:left="0" w:firstLine="708"/>
        <w:rPr>
          <w:rFonts w:cs="Arial"/>
          <w:sz w:val="24"/>
          <w:szCs w:val="24"/>
          <w:lang w:val="bg-BG"/>
        </w:rPr>
      </w:pPr>
      <w:r w:rsidRPr="00516A23">
        <w:rPr>
          <w:rFonts w:cs="Arial"/>
          <w:sz w:val="24"/>
          <w:szCs w:val="24"/>
          <w:lang w:val="bg-BG"/>
        </w:rPr>
        <w:t>Ежегодно се изготвя програма за обучение на персонала</w:t>
      </w:r>
      <w:r w:rsidR="000A3FE2" w:rsidRPr="00516A23">
        <w:rPr>
          <w:rFonts w:cs="Arial"/>
          <w:sz w:val="24"/>
          <w:szCs w:val="24"/>
          <w:lang w:val="bg-BG"/>
        </w:rPr>
        <w:t xml:space="preserve"> и програма за управление на околната среда</w:t>
      </w:r>
      <w:r w:rsidRPr="00516A23">
        <w:rPr>
          <w:rFonts w:cs="Arial"/>
          <w:sz w:val="24"/>
          <w:szCs w:val="24"/>
          <w:lang w:val="bg-BG"/>
        </w:rPr>
        <w:t xml:space="preserve">.  </w:t>
      </w:r>
    </w:p>
    <w:p w:rsidR="009F3D18" w:rsidRPr="00516A23" w:rsidRDefault="009F3D18">
      <w:pPr>
        <w:pStyle w:val="Normal2"/>
        <w:spacing w:before="20" w:line="288" w:lineRule="auto"/>
        <w:ind w:left="0" w:firstLine="708"/>
        <w:rPr>
          <w:rFonts w:cs="Arial"/>
          <w:sz w:val="24"/>
          <w:szCs w:val="24"/>
          <w:lang w:val="bg-BG"/>
        </w:rPr>
      </w:pPr>
      <w:r w:rsidRPr="00516A23">
        <w:rPr>
          <w:rFonts w:cs="Arial"/>
          <w:sz w:val="24"/>
          <w:szCs w:val="24"/>
          <w:lang w:val="bg-BG"/>
        </w:rPr>
        <w:t>П</w:t>
      </w:r>
      <w:r w:rsidRPr="00516A23">
        <w:rPr>
          <w:rFonts w:cs="Arial"/>
          <w:sz w:val="24"/>
          <w:szCs w:val="24"/>
        </w:rPr>
        <w:t>оддържа</w:t>
      </w:r>
      <w:r w:rsidRPr="00516A23">
        <w:rPr>
          <w:rFonts w:cs="Arial"/>
          <w:sz w:val="24"/>
          <w:szCs w:val="24"/>
          <w:lang w:val="bg-BG"/>
        </w:rPr>
        <w:t xml:space="preserve"> се списък на отговорните лица за изпълнение на условията на комплексното разрешително с</w:t>
      </w:r>
      <w:r w:rsidRPr="00516A23">
        <w:rPr>
          <w:rFonts w:cs="Arial"/>
          <w:sz w:val="24"/>
          <w:szCs w:val="24"/>
        </w:rPr>
        <w:t xml:space="preserve"> телефон за контакт</w:t>
      </w:r>
      <w:r w:rsidRPr="00516A23">
        <w:rPr>
          <w:rFonts w:cs="Arial"/>
          <w:sz w:val="24"/>
          <w:szCs w:val="24"/>
          <w:lang w:val="bg-BG"/>
        </w:rPr>
        <w:t xml:space="preserve">, като същият е достъпен за </w:t>
      </w:r>
      <w:r w:rsidRPr="00516A23">
        <w:rPr>
          <w:rFonts w:cs="Arial"/>
          <w:sz w:val="24"/>
          <w:szCs w:val="24"/>
        </w:rPr>
        <w:t>всички служители</w:t>
      </w:r>
      <w:r w:rsidRPr="00516A23">
        <w:rPr>
          <w:rFonts w:cs="Arial"/>
          <w:sz w:val="24"/>
          <w:szCs w:val="24"/>
          <w:lang w:val="bg-BG"/>
        </w:rPr>
        <w:t>.</w:t>
      </w:r>
    </w:p>
    <w:p w:rsidR="009F3D18" w:rsidRPr="00516A23" w:rsidRDefault="009F3D18">
      <w:pPr>
        <w:pStyle w:val="Normal2"/>
        <w:spacing w:before="20" w:line="288" w:lineRule="auto"/>
        <w:ind w:left="0" w:firstLine="708"/>
        <w:rPr>
          <w:rStyle w:val="FontStyle22"/>
          <w:rFonts w:ascii="Arial" w:hAnsi="Arial" w:cs="Arial"/>
          <w:sz w:val="24"/>
          <w:szCs w:val="24"/>
          <w:lang w:val="bg-BG"/>
        </w:rPr>
      </w:pPr>
      <w:r w:rsidRPr="00516A23">
        <w:rPr>
          <w:rFonts w:cs="Arial"/>
          <w:sz w:val="24"/>
          <w:szCs w:val="24"/>
          <w:lang w:val="bg-BG"/>
        </w:rPr>
        <w:t xml:space="preserve">В изпълнение на условие 5.3.2 се поддържа списък на </w:t>
      </w:r>
      <w:r w:rsidRPr="00516A23">
        <w:rPr>
          <w:rStyle w:val="FontStyle22"/>
          <w:rFonts w:ascii="Arial" w:hAnsi="Arial" w:cs="Arial"/>
          <w:sz w:val="24"/>
          <w:szCs w:val="24"/>
        </w:rPr>
        <w:t>органите/лицата, които трябва да бъдат уведомявани съгласно условията на разрешителното</w:t>
      </w: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>.</w:t>
      </w:r>
    </w:p>
    <w:p w:rsidR="003F046C" w:rsidRPr="00516A23" w:rsidRDefault="003F046C">
      <w:pPr>
        <w:pStyle w:val="Normal2"/>
        <w:spacing w:before="20" w:line="288" w:lineRule="auto"/>
        <w:ind w:left="0" w:firstLine="708"/>
        <w:rPr>
          <w:rStyle w:val="FontStyle22"/>
          <w:rFonts w:ascii="Arial" w:hAnsi="Arial" w:cs="Arial"/>
          <w:sz w:val="24"/>
          <w:szCs w:val="24"/>
          <w:lang w:val="bg-BG"/>
        </w:rPr>
      </w:pP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 xml:space="preserve">Във връзка с извеждането от експлоатация на депото от 2017г. се прилага </w:t>
      </w:r>
      <w:r w:rsidR="00232B03" w:rsidRPr="00516A23">
        <w:rPr>
          <w:rStyle w:val="FontStyle22"/>
          <w:rFonts w:ascii="Arial" w:hAnsi="Arial" w:cs="Arial"/>
          <w:sz w:val="24"/>
          <w:szCs w:val="24"/>
          <w:lang w:val="bg-BG"/>
        </w:rPr>
        <w:t>П</w:t>
      </w: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>лан за</w:t>
      </w:r>
      <w:r w:rsidR="00232B03" w:rsidRPr="00516A23">
        <w:rPr>
          <w:rStyle w:val="FontStyle22"/>
          <w:rFonts w:ascii="Arial" w:hAnsi="Arial" w:cs="Arial"/>
          <w:sz w:val="24"/>
          <w:szCs w:val="24"/>
          <w:lang w:val="bg-BG"/>
        </w:rPr>
        <w:t xml:space="preserve"> след експлоатационни грижи за сгуроотвал „Беглик чаир””</w:t>
      </w: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 xml:space="preserve"> </w:t>
      </w:r>
    </w:p>
    <w:p w:rsidR="009F3D18" w:rsidRPr="00516A23" w:rsidRDefault="009F3D18">
      <w:pPr>
        <w:pStyle w:val="Normal2"/>
        <w:spacing w:before="20" w:line="288" w:lineRule="auto"/>
        <w:ind w:left="0" w:firstLine="708"/>
        <w:rPr>
          <w:rStyle w:val="FontStyle22"/>
          <w:rFonts w:ascii="Arial" w:hAnsi="Arial" w:cs="Arial"/>
          <w:sz w:val="24"/>
          <w:szCs w:val="24"/>
          <w:lang w:val="bg-BG"/>
        </w:rPr>
      </w:pPr>
      <w:r w:rsidRPr="00516A23">
        <w:rPr>
          <w:rFonts w:cs="Arial"/>
          <w:sz w:val="24"/>
          <w:szCs w:val="24"/>
        </w:rPr>
        <w:t xml:space="preserve">Ръководството на „ТЕЦ Варна” ЕАД поддържа актуален списък с </w:t>
      </w:r>
      <w:r w:rsidRPr="00516A23">
        <w:rPr>
          <w:rStyle w:val="FontStyle22"/>
          <w:rFonts w:ascii="Arial" w:hAnsi="Arial" w:cs="Arial"/>
          <w:sz w:val="24"/>
          <w:szCs w:val="24"/>
        </w:rPr>
        <w:t>нормативни актове, които се отнасят към работата на инсталацията</w:t>
      </w: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 xml:space="preserve">, с което изпълнява изискванията на условие 5.4.1 от комплексното разрешително. Осигурен е достъп на служителите до правно-нормативна система „АПИС”. Поддържа се и </w:t>
      </w:r>
      <w:r w:rsidRPr="00516A23">
        <w:rPr>
          <w:rStyle w:val="FontStyle22"/>
          <w:rFonts w:ascii="Arial" w:hAnsi="Arial" w:cs="Arial"/>
          <w:sz w:val="24"/>
          <w:szCs w:val="24"/>
        </w:rPr>
        <w:t xml:space="preserve">списък </w:t>
      </w: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 xml:space="preserve">на </w:t>
      </w:r>
      <w:r w:rsidRPr="00516A23">
        <w:rPr>
          <w:rStyle w:val="FontStyle22"/>
          <w:rFonts w:ascii="Arial" w:hAnsi="Arial" w:cs="Arial"/>
          <w:sz w:val="24"/>
          <w:szCs w:val="24"/>
        </w:rPr>
        <w:t xml:space="preserve">всички </w:t>
      </w: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>утвърдени</w:t>
      </w:r>
      <w:r w:rsidRPr="00516A23">
        <w:rPr>
          <w:rStyle w:val="FontStyle22"/>
          <w:rFonts w:ascii="Arial" w:hAnsi="Arial" w:cs="Arial"/>
          <w:sz w:val="24"/>
          <w:szCs w:val="24"/>
        </w:rPr>
        <w:t xml:space="preserve"> инструкции, изисквани от комплексното разрешително и е осигурен достъп до тях за всички служители, имащи отношение към съоръжението</w:t>
      </w: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 xml:space="preserve"> съгласно условие 5.4.2. </w:t>
      </w:r>
    </w:p>
    <w:p w:rsidR="009F3D18" w:rsidRPr="00516A23" w:rsidRDefault="009F3D18">
      <w:pPr>
        <w:pStyle w:val="Normal2"/>
        <w:spacing w:before="20" w:line="288" w:lineRule="auto"/>
        <w:ind w:left="0" w:firstLine="708"/>
        <w:rPr>
          <w:rStyle w:val="FontStyle22"/>
          <w:rFonts w:ascii="Arial" w:hAnsi="Arial" w:cs="Arial"/>
          <w:sz w:val="24"/>
          <w:szCs w:val="24"/>
          <w:lang w:val="bg-BG"/>
        </w:rPr>
      </w:pP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 xml:space="preserve">Разпространението на документите се извършва съгласно правилата разписани в СП 4.2.1 „Управление на документите”. Съгласно същата процедура се извършва и </w:t>
      </w:r>
      <w:r w:rsidRPr="00516A23">
        <w:rPr>
          <w:rFonts w:cs="Arial"/>
          <w:sz w:val="24"/>
          <w:szCs w:val="24"/>
          <w:lang w:val="bg-BG"/>
        </w:rPr>
        <w:t>актуализацията на документите (Условие 5.5.1).</w:t>
      </w:r>
    </w:p>
    <w:p w:rsidR="009F3D18" w:rsidRPr="00516A23" w:rsidRDefault="009F3D18">
      <w:pPr>
        <w:pStyle w:val="Normal2"/>
        <w:spacing w:before="20" w:line="288" w:lineRule="auto"/>
        <w:ind w:left="0" w:firstLine="708"/>
        <w:rPr>
          <w:rStyle w:val="FontStyle22"/>
          <w:rFonts w:ascii="Arial" w:hAnsi="Arial" w:cs="Arial"/>
          <w:sz w:val="24"/>
          <w:szCs w:val="24"/>
          <w:lang w:val="bg-BG"/>
        </w:rPr>
      </w:pP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>Всички инструкции се съхраняват в оригинал на хартиен носител на площадката и се представят при поискване от контролните органи.</w:t>
      </w:r>
    </w:p>
    <w:p w:rsidR="009F3D18" w:rsidRPr="00516A23" w:rsidRDefault="009F3D18">
      <w:pPr>
        <w:pStyle w:val="Normal2"/>
        <w:spacing w:before="20" w:line="288" w:lineRule="auto"/>
        <w:ind w:left="0" w:firstLine="708"/>
        <w:rPr>
          <w:rStyle w:val="FontStyle22"/>
          <w:rFonts w:ascii="Arial" w:hAnsi="Arial" w:cs="Arial"/>
          <w:sz w:val="24"/>
          <w:szCs w:val="24"/>
          <w:lang w:val="bg-BG"/>
        </w:rPr>
      </w:pPr>
      <w:r w:rsidRPr="00516A23">
        <w:rPr>
          <w:rStyle w:val="FontStyle22"/>
          <w:rFonts w:ascii="Arial" w:hAnsi="Arial" w:cs="Arial"/>
          <w:sz w:val="24"/>
          <w:szCs w:val="24"/>
          <w:lang w:val="bg-BG"/>
        </w:rPr>
        <w:t>Документите на системата за управление на околната среда се поддържат в актуално състояние.</w:t>
      </w:r>
    </w:p>
    <w:p w:rsidR="009F3D18" w:rsidRPr="00516A23" w:rsidRDefault="009F3D18">
      <w:pPr>
        <w:widowControl/>
        <w:autoSpaceDE/>
        <w:autoSpaceDN/>
        <w:adjustRightInd/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</w:r>
    </w:p>
    <w:p w:rsidR="009F3D18" w:rsidRPr="00516A23" w:rsidRDefault="00E26248">
      <w:pPr>
        <w:spacing w:line="288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3.</w:t>
      </w:r>
      <w:r w:rsidR="009F3D18" w:rsidRPr="00516A23">
        <w:rPr>
          <w:rFonts w:ascii="Arial" w:hAnsi="Arial" w:cs="Arial"/>
          <w:b/>
          <w:bCs/>
          <w:spacing w:val="-2"/>
          <w:sz w:val="24"/>
          <w:szCs w:val="24"/>
        </w:rPr>
        <w:t xml:space="preserve"> Използване на вода.</w:t>
      </w:r>
    </w:p>
    <w:p w:rsidR="00EC2F43" w:rsidRPr="00516A23" w:rsidRDefault="009F3D18">
      <w:pPr>
        <w:tabs>
          <w:tab w:val="left" w:pos="851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</w:r>
      <w:r w:rsidR="001200D8">
        <w:rPr>
          <w:rFonts w:ascii="Arial" w:hAnsi="Arial" w:cs="Arial"/>
          <w:sz w:val="24"/>
          <w:szCs w:val="24"/>
        </w:rPr>
        <w:t>Към 01.01.2019</w:t>
      </w:r>
      <w:r w:rsidR="000A3FE2" w:rsidRPr="00516A23">
        <w:rPr>
          <w:rFonts w:ascii="Arial" w:hAnsi="Arial" w:cs="Arial"/>
          <w:sz w:val="24"/>
          <w:szCs w:val="24"/>
        </w:rPr>
        <w:t xml:space="preserve">г. </w:t>
      </w:r>
      <w:r w:rsidR="00271980" w:rsidRPr="00516A23">
        <w:rPr>
          <w:rFonts w:ascii="Arial" w:hAnsi="Arial" w:cs="Arial"/>
          <w:sz w:val="24"/>
          <w:szCs w:val="24"/>
        </w:rPr>
        <w:t>и двете секции на депото за неопасни отпадъци - сгуроотвал „Беглик чаир” са с приключила техническа и биологична рекултивация и към тях не се подава вода както за транспортиране на отпадъци така и за оросяване на плажни ивици и за поддържане на водно огледало.</w:t>
      </w:r>
    </w:p>
    <w:p w:rsidR="00EC2F43" w:rsidRPr="00516A23" w:rsidRDefault="00EC2F43">
      <w:pPr>
        <w:tabs>
          <w:tab w:val="left" w:pos="851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</w:r>
      <w:r w:rsidR="001200D8">
        <w:rPr>
          <w:rFonts w:ascii="Arial" w:hAnsi="Arial" w:cs="Arial"/>
          <w:sz w:val="24"/>
          <w:szCs w:val="24"/>
        </w:rPr>
        <w:t>През 2019</w:t>
      </w:r>
      <w:r w:rsidR="000A3FE2" w:rsidRPr="00516A23">
        <w:rPr>
          <w:rFonts w:ascii="Arial" w:hAnsi="Arial" w:cs="Arial"/>
          <w:sz w:val="24"/>
          <w:szCs w:val="24"/>
        </w:rPr>
        <w:t xml:space="preserve">г. </w:t>
      </w:r>
      <w:r w:rsidRPr="00516A23">
        <w:rPr>
          <w:rFonts w:ascii="Arial" w:hAnsi="Arial" w:cs="Arial"/>
          <w:sz w:val="24"/>
          <w:szCs w:val="24"/>
        </w:rPr>
        <w:t>не са използвани водни количества за инсталацията.</w:t>
      </w:r>
    </w:p>
    <w:p w:rsidR="009F3D18" w:rsidRPr="00516A23" w:rsidRDefault="009F3D18">
      <w:pPr>
        <w:pStyle w:val="data"/>
        <w:spacing w:line="288" w:lineRule="auto"/>
        <w:ind w:firstLine="708"/>
        <w:rPr>
          <w:sz w:val="24"/>
          <w:szCs w:val="24"/>
        </w:rPr>
      </w:pP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4. ЕМИСИИ НА ВРЕДНИ И ОПАСНИ ВЕЩЕСТВА В ОКОЛНАТА СРЕДА.</w:t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ab/>
      </w:r>
    </w:p>
    <w:p w:rsidR="009F3D18" w:rsidRPr="00516A23" w:rsidRDefault="009F3D18">
      <w:pPr>
        <w:shd w:val="clear" w:color="auto" w:fill="FFFFFF"/>
        <w:tabs>
          <w:tab w:val="left" w:pos="720"/>
        </w:tabs>
        <w:spacing w:line="288" w:lineRule="auto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ab/>
        <w:t>4.1 Емисии в атмосферата</w:t>
      </w:r>
    </w:p>
    <w:p w:rsidR="00B83686" w:rsidRPr="00516A23" w:rsidRDefault="009F3D18" w:rsidP="001E146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Toc114449747"/>
      <w:bookmarkStart w:id="1" w:name="_Toc100106349"/>
      <w:bookmarkStart w:id="2" w:name="_Toc111434007"/>
      <w:bookmarkStart w:id="3" w:name="_Toc196804943"/>
      <w:bookmarkStart w:id="4" w:name="_Toc220140776"/>
      <w:r w:rsidRPr="00516A23">
        <w:rPr>
          <w:rFonts w:ascii="Arial" w:hAnsi="Arial" w:cs="Arial"/>
          <w:sz w:val="24"/>
          <w:szCs w:val="24"/>
        </w:rPr>
        <w:tab/>
        <w:t>С отчитане състоянието на депото</w:t>
      </w:r>
      <w:r w:rsidR="00EC2F43" w:rsidRPr="00516A23">
        <w:rPr>
          <w:rFonts w:ascii="Arial" w:hAnsi="Arial" w:cs="Arial"/>
          <w:sz w:val="24"/>
          <w:szCs w:val="24"/>
        </w:rPr>
        <w:t xml:space="preserve"> (приключила техническа и биологична рекултивация)</w:t>
      </w:r>
      <w:r w:rsidRPr="00516A23">
        <w:rPr>
          <w:rFonts w:ascii="Arial" w:hAnsi="Arial" w:cs="Arial"/>
          <w:sz w:val="24"/>
          <w:szCs w:val="24"/>
        </w:rPr>
        <w:t xml:space="preserve"> </w:t>
      </w:r>
      <w:r w:rsidR="001200D8">
        <w:rPr>
          <w:rFonts w:ascii="Arial" w:hAnsi="Arial" w:cs="Arial"/>
          <w:sz w:val="24"/>
          <w:szCs w:val="24"/>
        </w:rPr>
        <w:t>през 2019</w:t>
      </w:r>
      <w:r w:rsidR="00EC2F43" w:rsidRPr="00516A23">
        <w:rPr>
          <w:rFonts w:ascii="Arial" w:hAnsi="Arial" w:cs="Arial"/>
          <w:sz w:val="24"/>
          <w:szCs w:val="24"/>
        </w:rPr>
        <w:t xml:space="preserve">г. не са били налице условия за </w:t>
      </w:r>
      <w:r w:rsidRPr="00516A23">
        <w:rPr>
          <w:rFonts w:ascii="Arial" w:hAnsi="Arial" w:cs="Arial"/>
          <w:sz w:val="24"/>
          <w:szCs w:val="24"/>
        </w:rPr>
        <w:t>поява на неорганизирани емисии на прах</w:t>
      </w:r>
      <w:r w:rsidR="00EC2F43" w:rsidRPr="00516A23">
        <w:rPr>
          <w:rFonts w:ascii="Arial" w:hAnsi="Arial" w:cs="Arial"/>
          <w:sz w:val="24"/>
          <w:szCs w:val="24"/>
        </w:rPr>
        <w:t>.</w:t>
      </w:r>
      <w:bookmarkEnd w:id="0"/>
      <w:bookmarkEnd w:id="1"/>
      <w:bookmarkEnd w:id="2"/>
      <w:bookmarkEnd w:id="3"/>
      <w:bookmarkEnd w:id="4"/>
    </w:p>
    <w:p w:rsidR="001E1461" w:rsidRPr="00516A23" w:rsidRDefault="001E1461" w:rsidP="001E146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line="288" w:lineRule="auto"/>
        <w:ind w:right="79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ab/>
        <w:t>4.2 Емисии в отпадъчни води.</w:t>
      </w:r>
    </w:p>
    <w:p w:rsidR="009F3D18" w:rsidRPr="00516A23" w:rsidRDefault="009F3D18">
      <w:pPr>
        <w:pStyle w:val="data"/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От депото за неопасни отпадъци - сгуроотвал „Беглик чаир” се заустват два потока отпадъчни води:</w:t>
      </w:r>
    </w:p>
    <w:p w:rsidR="009F3D18" w:rsidRPr="00516A23" w:rsidRDefault="009F3D18" w:rsidP="001200D8">
      <w:pPr>
        <w:pStyle w:val="data"/>
        <w:numPr>
          <w:ilvl w:val="0"/>
          <w:numId w:val="11"/>
        </w:numPr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поток от първа секция формира</w:t>
      </w:r>
      <w:r w:rsidR="00EC2F43" w:rsidRPr="00516A23">
        <w:rPr>
          <w:sz w:val="24"/>
          <w:szCs w:val="24"/>
        </w:rPr>
        <w:t>н</w:t>
      </w:r>
      <w:r w:rsidRPr="00516A23">
        <w:rPr>
          <w:sz w:val="24"/>
          <w:szCs w:val="24"/>
        </w:rPr>
        <w:t xml:space="preserve"> единствено от изтичащите от дренажната система води. В резултат от изсушаването на секцията през 201</w:t>
      </w:r>
      <w:r w:rsidR="001200D8">
        <w:rPr>
          <w:sz w:val="24"/>
          <w:szCs w:val="24"/>
        </w:rPr>
        <w:t>9</w:t>
      </w:r>
      <w:r w:rsidRPr="00516A23">
        <w:rPr>
          <w:sz w:val="24"/>
          <w:szCs w:val="24"/>
        </w:rPr>
        <w:t>г. не са отчетени количества зауствани отпадъчни води от този поток;</w:t>
      </w:r>
    </w:p>
    <w:p w:rsidR="009F3D18" w:rsidRPr="00516A23" w:rsidRDefault="009F3D18" w:rsidP="001200D8">
      <w:pPr>
        <w:pStyle w:val="data"/>
        <w:numPr>
          <w:ilvl w:val="0"/>
          <w:numId w:val="11"/>
        </w:numPr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поток от дренажната система на</w:t>
      </w:r>
      <w:r w:rsidR="00EC2F43" w:rsidRPr="00516A23">
        <w:rPr>
          <w:sz w:val="24"/>
          <w:szCs w:val="24"/>
        </w:rPr>
        <w:t xml:space="preserve"> втора</w:t>
      </w:r>
      <w:r w:rsidRPr="00516A23">
        <w:rPr>
          <w:sz w:val="24"/>
          <w:szCs w:val="24"/>
        </w:rPr>
        <w:t xml:space="preserve"> секция</w:t>
      </w:r>
      <w:r w:rsidR="001200D8">
        <w:rPr>
          <w:sz w:val="24"/>
          <w:szCs w:val="24"/>
        </w:rPr>
        <w:t>. През 2019</w:t>
      </w:r>
      <w:r w:rsidR="00EC2F43" w:rsidRPr="00516A23">
        <w:rPr>
          <w:sz w:val="24"/>
          <w:szCs w:val="24"/>
        </w:rPr>
        <w:t xml:space="preserve">г. </w:t>
      </w:r>
      <w:r w:rsidRPr="00516A23">
        <w:rPr>
          <w:sz w:val="24"/>
          <w:szCs w:val="24"/>
        </w:rPr>
        <w:t xml:space="preserve">не са регистрирани заустени водни количества. </w:t>
      </w:r>
    </w:p>
    <w:p w:rsidR="009F3D18" w:rsidRPr="00516A23" w:rsidRDefault="009F3D18">
      <w:pPr>
        <w:pStyle w:val="data"/>
        <w:spacing w:line="288" w:lineRule="auto"/>
        <w:rPr>
          <w:sz w:val="24"/>
          <w:szCs w:val="24"/>
        </w:rPr>
      </w:pPr>
    </w:p>
    <w:p w:rsidR="009F3D18" w:rsidRPr="00516A23" w:rsidRDefault="009F3D18">
      <w:pPr>
        <w:spacing w:line="288" w:lineRule="auto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516A23">
        <w:rPr>
          <w:rFonts w:ascii="Arial" w:hAnsi="Arial" w:cs="Arial"/>
          <w:b/>
          <w:spacing w:val="-1"/>
          <w:sz w:val="24"/>
          <w:szCs w:val="24"/>
        </w:rPr>
        <w:tab/>
        <w:t>4.3. Собствен мониторинг</w:t>
      </w:r>
    </w:p>
    <w:p w:rsidR="009F3D18" w:rsidRPr="00516A23" w:rsidRDefault="009F3D18">
      <w:pPr>
        <w:spacing w:line="288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>В изпълнение на условие 10.1.4.1 през 201</w:t>
      </w:r>
      <w:r w:rsidR="001200D8">
        <w:rPr>
          <w:rFonts w:ascii="Arial" w:hAnsi="Arial" w:cs="Arial"/>
          <w:spacing w:val="-1"/>
          <w:sz w:val="24"/>
          <w:szCs w:val="24"/>
        </w:rPr>
        <w:t>9</w:t>
      </w:r>
      <w:r w:rsidRPr="00516A23">
        <w:rPr>
          <w:rFonts w:ascii="Arial" w:hAnsi="Arial" w:cs="Arial"/>
          <w:spacing w:val="-1"/>
          <w:sz w:val="24"/>
          <w:szCs w:val="24"/>
        </w:rPr>
        <w:t>г. е извършван собствен мониторинг на метеорологичните данни по следните показатели:</w:t>
      </w:r>
    </w:p>
    <w:p w:rsidR="00E87D2D" w:rsidRPr="00516A23" w:rsidRDefault="00E87D2D">
      <w:pPr>
        <w:spacing w:line="288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"/>
        <w:gridCol w:w="3941"/>
        <w:gridCol w:w="4680"/>
      </w:tblGrid>
      <w:tr w:rsidR="009F3D18" w:rsidRPr="00516A23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D18" w:rsidRPr="00516A23" w:rsidRDefault="009F3D18">
            <w:pPr>
              <w:pStyle w:val="Style4"/>
              <w:widowControl/>
              <w:spacing w:line="288" w:lineRule="auto"/>
              <w:jc w:val="both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7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center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6"/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center"/>
              <w:rPr>
                <w:rStyle w:val="FontStyle26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6"/>
                <w:rFonts w:ascii="Arial" w:hAnsi="Arial" w:cs="Arial"/>
                <w:sz w:val="24"/>
                <w:szCs w:val="24"/>
              </w:rPr>
              <w:t>Период на отчитане</w:t>
            </w:r>
          </w:p>
        </w:tc>
      </w:tr>
      <w:tr w:rsidR="009F3D18" w:rsidRPr="00516A23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Количество валежи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left="893" w:hanging="933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9F3D18" w:rsidRPr="00516A23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8"/>
              <w:widowControl/>
              <w:spacing w:line="288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Температура (минимална, максимална, в 14ч.СЕТ)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left="893" w:hanging="933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9F3D18" w:rsidRPr="00516A23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6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16A23">
              <w:rPr>
                <w:rStyle w:val="FontStyle26"/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Посока и сила на вятъра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left="886" w:hanging="933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9F3D18" w:rsidRPr="00516A23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Изпарения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left="886" w:hanging="933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9F3D18" w:rsidRPr="00516A23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Атмосферна влага (в 14 ч. СЕТ)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8" w:rsidRPr="00516A23" w:rsidRDefault="009F3D18">
            <w:pPr>
              <w:pStyle w:val="Style5"/>
              <w:widowControl/>
              <w:spacing w:line="288" w:lineRule="auto"/>
              <w:ind w:left="886" w:hanging="933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516A23">
              <w:rPr>
                <w:rStyle w:val="FontStyle23"/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</w:tbl>
    <w:p w:rsidR="009F3D18" w:rsidRPr="00516A23" w:rsidRDefault="009F3D18">
      <w:pPr>
        <w:spacing w:line="288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ab/>
      </w:r>
    </w:p>
    <w:p w:rsidR="009F3D18" w:rsidRPr="00516A23" w:rsidRDefault="009F3D18">
      <w:pPr>
        <w:spacing w:line="288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>Данните за мониторинга се получават от Националния институт по метрология и хидрология - Филиал Варна.</w:t>
      </w:r>
    </w:p>
    <w:p w:rsidR="009F3D18" w:rsidRPr="00516A23" w:rsidRDefault="009F3D18">
      <w:pPr>
        <w:spacing w:line="288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>Записите от собствения мониторинг на метеорологичните данни за 201</w:t>
      </w:r>
      <w:r w:rsidR="001200D8">
        <w:rPr>
          <w:rFonts w:ascii="Arial" w:hAnsi="Arial" w:cs="Arial"/>
          <w:spacing w:val="-1"/>
          <w:sz w:val="24"/>
          <w:szCs w:val="24"/>
        </w:rPr>
        <w:t>9</w:t>
      </w:r>
      <w:r w:rsidRPr="00516A23">
        <w:rPr>
          <w:rFonts w:ascii="Arial" w:hAnsi="Arial" w:cs="Arial"/>
          <w:spacing w:val="-1"/>
          <w:sz w:val="24"/>
          <w:szCs w:val="24"/>
        </w:rPr>
        <w:t>г. се съхраняват в дружеството.</w:t>
      </w:r>
    </w:p>
    <w:p w:rsidR="009F3D18" w:rsidRPr="00516A23" w:rsidRDefault="009F3D1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516A23">
        <w:rPr>
          <w:rStyle w:val="FontStyle23"/>
          <w:rFonts w:ascii="Arial" w:hAnsi="Arial" w:cs="Arial"/>
          <w:sz w:val="24"/>
          <w:szCs w:val="24"/>
        </w:rPr>
        <w:tab/>
        <w:t>За 201</w:t>
      </w:r>
      <w:r w:rsidR="002B3F6B">
        <w:rPr>
          <w:rStyle w:val="FontStyle23"/>
          <w:rFonts w:ascii="Arial" w:hAnsi="Arial" w:cs="Arial"/>
          <w:sz w:val="24"/>
          <w:szCs w:val="24"/>
        </w:rPr>
        <w:t>9</w:t>
      </w:r>
      <w:r w:rsidRPr="00516A23">
        <w:rPr>
          <w:rStyle w:val="FontStyle23"/>
          <w:rFonts w:ascii="Arial" w:hAnsi="Arial" w:cs="Arial"/>
          <w:sz w:val="24"/>
          <w:szCs w:val="24"/>
        </w:rPr>
        <w:t xml:space="preserve">г. дружеството има сключен договор с външна акредитирана лаборатория за пробовземане и анализ на двата потока отпадъчни води от сгуроотвала съобразно предвидения в комплексното разрешително мониторинг, но </w:t>
      </w:r>
      <w:r w:rsidRPr="00516A23">
        <w:rPr>
          <w:rStyle w:val="FontStyle23"/>
          <w:rFonts w:ascii="Arial" w:hAnsi="Arial" w:cs="Arial"/>
          <w:sz w:val="24"/>
          <w:szCs w:val="24"/>
        </w:rPr>
        <w:lastRenderedPageBreak/>
        <w:t>поради липса на изтичане, проби не са вземани.</w:t>
      </w:r>
    </w:p>
    <w:p w:rsidR="009F3D18" w:rsidRPr="00516A23" w:rsidRDefault="009F3D18">
      <w:pPr>
        <w:spacing w:line="288" w:lineRule="auto"/>
        <w:jc w:val="both"/>
        <w:rPr>
          <w:rStyle w:val="FontStyle30"/>
          <w:rFonts w:ascii="Arial" w:hAnsi="Arial" w:cs="Arial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ab/>
        <w:t>4.4 Емисии на вредни и опасни вещества в отпадъчните води.</w:t>
      </w:r>
    </w:p>
    <w:p w:rsidR="009F3D18" w:rsidRPr="00516A23" w:rsidRDefault="009F3D18">
      <w:pPr>
        <w:shd w:val="clear" w:color="auto" w:fill="FFFFFF"/>
        <w:spacing w:line="288" w:lineRule="auto"/>
        <w:ind w:firstLine="708"/>
        <w:jc w:val="both"/>
        <w:rPr>
          <w:rStyle w:val="FontStyle30"/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  <w:lang w:val="ru-RU"/>
        </w:rPr>
        <w:t xml:space="preserve">Поради липса на условия </w:t>
      </w:r>
      <w:r w:rsidRPr="00516A23">
        <w:rPr>
          <w:rFonts w:ascii="Arial" w:hAnsi="Arial" w:cs="Arial"/>
          <w:sz w:val="24"/>
          <w:szCs w:val="24"/>
        </w:rPr>
        <w:t>през 201</w:t>
      </w:r>
      <w:r w:rsidR="001200D8">
        <w:rPr>
          <w:rFonts w:ascii="Arial" w:hAnsi="Arial" w:cs="Arial"/>
          <w:sz w:val="24"/>
          <w:szCs w:val="24"/>
        </w:rPr>
        <w:t>9</w:t>
      </w:r>
      <w:r w:rsidRPr="00516A23">
        <w:rPr>
          <w:rFonts w:ascii="Arial" w:hAnsi="Arial" w:cs="Arial"/>
          <w:sz w:val="24"/>
          <w:szCs w:val="24"/>
        </w:rPr>
        <w:t xml:space="preserve">г. </w:t>
      </w:r>
      <w:r w:rsidRPr="00516A23">
        <w:rPr>
          <w:rFonts w:ascii="Arial" w:hAnsi="Arial" w:cs="Arial"/>
          <w:sz w:val="24"/>
          <w:szCs w:val="24"/>
          <w:lang w:val="ru-RU"/>
        </w:rPr>
        <w:t xml:space="preserve">не е извършвано пробовземане и анализ </w:t>
      </w:r>
      <w:r w:rsidRPr="00516A23">
        <w:rPr>
          <w:rFonts w:ascii="Arial" w:hAnsi="Arial" w:cs="Arial"/>
          <w:sz w:val="24"/>
          <w:szCs w:val="24"/>
        </w:rPr>
        <w:t xml:space="preserve">на отпадни води </w:t>
      </w:r>
      <w:r w:rsidRPr="00516A23">
        <w:rPr>
          <w:rFonts w:ascii="Arial" w:hAnsi="Arial" w:cs="Arial"/>
          <w:sz w:val="24"/>
          <w:szCs w:val="24"/>
          <w:lang w:val="ru-RU"/>
        </w:rPr>
        <w:t>от двата потока. .</w:t>
      </w:r>
      <w:r w:rsidRPr="00516A23">
        <w:rPr>
          <w:rStyle w:val="FontStyle30"/>
          <w:rFonts w:ascii="Arial" w:hAnsi="Arial" w:cs="Arial"/>
          <w:sz w:val="24"/>
          <w:szCs w:val="24"/>
        </w:rPr>
        <w:t xml:space="preserve"> </w:t>
      </w:r>
    </w:p>
    <w:p w:rsidR="009F3D18" w:rsidRPr="00516A23" w:rsidRDefault="009F3D18">
      <w:pPr>
        <w:shd w:val="clear" w:color="auto" w:fill="FFFFFF"/>
        <w:spacing w:line="288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16A23">
        <w:rPr>
          <w:rStyle w:val="FontStyle30"/>
          <w:rFonts w:ascii="Arial" w:hAnsi="Arial" w:cs="Arial"/>
          <w:sz w:val="24"/>
          <w:szCs w:val="24"/>
        </w:rPr>
        <w:t>Монтираните разходомерни устройства за определяне разхода на отпадъчни води са изправни и пломбирани.</w:t>
      </w:r>
    </w:p>
    <w:p w:rsidR="009F3D18" w:rsidRPr="00516A23" w:rsidRDefault="009F3D18">
      <w:pPr>
        <w:shd w:val="clear" w:color="auto" w:fill="FFFFFF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  <w:lang w:val="ru-RU"/>
        </w:rPr>
        <w:t>През 201</w:t>
      </w:r>
      <w:r w:rsidR="001200D8">
        <w:rPr>
          <w:rFonts w:ascii="Arial" w:hAnsi="Arial" w:cs="Arial"/>
          <w:sz w:val="24"/>
          <w:szCs w:val="24"/>
          <w:lang w:val="ru-RU"/>
        </w:rPr>
        <w:t>9</w:t>
      </w:r>
      <w:r w:rsidRPr="00516A23">
        <w:rPr>
          <w:rFonts w:ascii="Arial" w:hAnsi="Arial" w:cs="Arial"/>
          <w:sz w:val="24"/>
          <w:szCs w:val="24"/>
          <w:lang w:val="ru-RU"/>
        </w:rPr>
        <w:t>г липсват е</w:t>
      </w:r>
      <w:r w:rsidRPr="00516A23">
        <w:rPr>
          <w:rFonts w:ascii="Arial" w:hAnsi="Arial" w:cs="Arial"/>
          <w:sz w:val="24"/>
          <w:szCs w:val="24"/>
        </w:rPr>
        <w:t>мисии на вредни и опасни вещества (условие 10.2.5):</w:t>
      </w:r>
    </w:p>
    <w:p w:rsidR="009F3D18" w:rsidRPr="00516A23" w:rsidRDefault="009F3D18">
      <w:pPr>
        <w:shd w:val="clear" w:color="auto" w:fill="FFFFFF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107"/>
        <w:gridCol w:w="61"/>
        <w:gridCol w:w="1640"/>
        <w:gridCol w:w="1895"/>
        <w:gridCol w:w="1620"/>
        <w:gridCol w:w="1800"/>
      </w:tblGrid>
      <w:tr w:rsidR="009F3D18" w:rsidRPr="00516A23">
        <w:tc>
          <w:tcPr>
            <w:tcW w:w="1525" w:type="dxa"/>
            <w:shd w:val="clear" w:color="auto" w:fill="E6E6E6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>Параметър</w:t>
            </w:r>
          </w:p>
        </w:tc>
        <w:tc>
          <w:tcPr>
            <w:tcW w:w="1168" w:type="dxa"/>
            <w:gridSpan w:val="2"/>
            <w:shd w:val="clear" w:color="auto" w:fill="E6E6E6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>Единица</w:t>
            </w:r>
          </w:p>
        </w:tc>
        <w:tc>
          <w:tcPr>
            <w:tcW w:w="1640" w:type="dxa"/>
            <w:shd w:val="clear" w:color="auto" w:fill="E6E6E6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>НДЕ съгласно Комплексното разрешително</w:t>
            </w:r>
          </w:p>
        </w:tc>
        <w:tc>
          <w:tcPr>
            <w:tcW w:w="1895" w:type="dxa"/>
            <w:shd w:val="clear" w:color="auto" w:fill="E6E6E6"/>
          </w:tcPr>
          <w:p w:rsidR="009F3D18" w:rsidRPr="00F61EC1" w:rsidRDefault="009F3D18">
            <w:pPr>
              <w:spacing w:line="288" w:lineRule="auto"/>
              <w:ind w:left="-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>Резултати от мониторинг по тримесечие</w:t>
            </w:r>
          </w:p>
        </w:tc>
        <w:tc>
          <w:tcPr>
            <w:tcW w:w="1620" w:type="dxa"/>
            <w:shd w:val="clear" w:color="auto" w:fill="E6E6E6"/>
          </w:tcPr>
          <w:p w:rsidR="009F3D18" w:rsidRPr="00F61EC1" w:rsidRDefault="009F3D18">
            <w:pPr>
              <w:spacing w:line="288" w:lineRule="auto"/>
              <w:ind w:left="-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>Резултати от мониторинг (средно)</w:t>
            </w:r>
          </w:p>
        </w:tc>
        <w:tc>
          <w:tcPr>
            <w:tcW w:w="1800" w:type="dxa"/>
            <w:shd w:val="clear" w:color="auto" w:fill="E6E6E6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>Тон замърсители на тон отпадък</w:t>
            </w:r>
          </w:p>
        </w:tc>
      </w:tr>
      <w:tr w:rsidR="009F3D18" w:rsidRPr="00516A23">
        <w:tc>
          <w:tcPr>
            <w:tcW w:w="9648" w:type="dxa"/>
            <w:gridSpan w:val="7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 xml:space="preserve">       І. Заустване от Първа секция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Дебит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м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15 600 000</w:t>
            </w:r>
          </w:p>
        </w:tc>
        <w:tc>
          <w:tcPr>
            <w:tcW w:w="1895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ind w:right="-40" w:firstLine="2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 xml:space="preserve">І во трим. –   </w:t>
            </w:r>
            <w:r w:rsidRPr="00F61EC1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ind w:right="-40" w:firstLine="2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 xml:space="preserve">ІІ ро трим. – </w:t>
            </w:r>
            <w:r w:rsidRPr="00F61EC1">
              <w:rPr>
                <w:rFonts w:ascii="Arial" w:hAnsi="Arial" w:cs="Arial"/>
                <w:iCs/>
                <w:sz w:val="22"/>
                <w:szCs w:val="22"/>
              </w:rPr>
              <w:t xml:space="preserve"> 0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ind w:right="-40" w:firstLine="2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 xml:space="preserve">ІІІ то трим. –  </w:t>
            </w:r>
            <w:r w:rsidRPr="00F61EC1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ind w:right="-40" w:firstLine="2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ІV то трим –  0</w:t>
            </w:r>
          </w:p>
        </w:tc>
        <w:tc>
          <w:tcPr>
            <w:tcW w:w="162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Неразтворени вещества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515" w:type="dxa"/>
            <w:gridSpan w:val="2"/>
            <w:vMerge w:val="restart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Поради липса на изтичане не са съществували условия за пробовземане и анализ от потока.</w:t>
            </w: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Нефтопродукти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Хром общ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Мед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Цинк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Желязо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Ост.  хлор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9648" w:type="dxa"/>
            <w:gridSpan w:val="7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1EC1">
              <w:rPr>
                <w:rFonts w:ascii="Arial" w:hAnsi="Arial" w:cs="Arial"/>
                <w:b/>
                <w:sz w:val="22"/>
                <w:szCs w:val="22"/>
              </w:rPr>
              <w:t xml:space="preserve">       ІІ. Заустване от Втора секция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Дебит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м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15 600 000</w:t>
            </w:r>
          </w:p>
        </w:tc>
        <w:tc>
          <w:tcPr>
            <w:tcW w:w="1895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І во трим. –  0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ІІ ро трим –  0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ІІІ то трим – 0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ІV то трим – 0</w:t>
            </w:r>
          </w:p>
        </w:tc>
        <w:tc>
          <w:tcPr>
            <w:tcW w:w="162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Неразтворени вещества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515" w:type="dxa"/>
            <w:gridSpan w:val="2"/>
            <w:vMerge w:val="restart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ind w:left="140" w:right="-40"/>
              <w:rPr>
                <w:rFonts w:ascii="Arial" w:hAnsi="Arial" w:cs="Arial"/>
                <w:sz w:val="22"/>
                <w:szCs w:val="22"/>
              </w:rPr>
            </w:pPr>
          </w:p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 xml:space="preserve">Поради липса на изтичане не са съществували условия за пробовземане и анализ от потока. 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ind w:left="140" w:right="-40"/>
              <w:rPr>
                <w:rFonts w:ascii="Arial" w:hAnsi="Arial" w:cs="Arial"/>
                <w:sz w:val="22"/>
                <w:szCs w:val="22"/>
              </w:rPr>
            </w:pPr>
          </w:p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Нефтопродукти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Хром общ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Мед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Цинк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Желязо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D18" w:rsidRPr="00516A23">
        <w:tc>
          <w:tcPr>
            <w:tcW w:w="1525" w:type="dxa"/>
          </w:tcPr>
          <w:p w:rsidR="009F3D18" w:rsidRPr="00F61EC1" w:rsidRDefault="009F3D1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Ост.  хлор</w:t>
            </w:r>
          </w:p>
        </w:tc>
        <w:tc>
          <w:tcPr>
            <w:tcW w:w="1107" w:type="dxa"/>
          </w:tcPr>
          <w:p w:rsidR="009F3D18" w:rsidRPr="00F61EC1" w:rsidRDefault="009F3D18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mg/dm</w:t>
            </w:r>
            <w:r w:rsidRPr="00F61EC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3515" w:type="dxa"/>
            <w:gridSpan w:val="2"/>
            <w:vMerge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3D18" w:rsidRPr="00F61EC1" w:rsidRDefault="009F3D1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C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200D8" w:rsidRDefault="001200D8">
      <w:pPr>
        <w:spacing w:line="288" w:lineRule="auto"/>
        <w:ind w:firstLine="705"/>
        <w:jc w:val="both"/>
        <w:rPr>
          <w:rStyle w:val="FontStyle23"/>
          <w:rFonts w:ascii="Arial" w:hAnsi="Arial" w:cs="Arial"/>
          <w:sz w:val="24"/>
          <w:szCs w:val="24"/>
        </w:rPr>
      </w:pPr>
    </w:p>
    <w:p w:rsidR="001200D8" w:rsidRDefault="001200D8">
      <w:pPr>
        <w:spacing w:line="288" w:lineRule="auto"/>
        <w:ind w:firstLine="705"/>
        <w:jc w:val="both"/>
        <w:rPr>
          <w:rStyle w:val="FontStyle23"/>
          <w:rFonts w:ascii="Arial" w:hAnsi="Arial" w:cs="Arial"/>
          <w:sz w:val="24"/>
          <w:szCs w:val="24"/>
        </w:rPr>
      </w:pPr>
    </w:p>
    <w:p w:rsidR="009F3D18" w:rsidRPr="00516A23" w:rsidRDefault="009F3D18">
      <w:pPr>
        <w:spacing w:line="288" w:lineRule="auto"/>
        <w:ind w:firstLine="705"/>
        <w:jc w:val="both"/>
        <w:rPr>
          <w:rStyle w:val="FontStyle23"/>
          <w:rFonts w:ascii="Arial" w:hAnsi="Arial" w:cs="Arial"/>
          <w:sz w:val="24"/>
          <w:szCs w:val="24"/>
        </w:rPr>
      </w:pPr>
      <w:r w:rsidRPr="00516A23">
        <w:rPr>
          <w:rStyle w:val="FontStyle23"/>
          <w:rFonts w:ascii="Arial" w:hAnsi="Arial" w:cs="Arial"/>
          <w:sz w:val="24"/>
          <w:szCs w:val="24"/>
        </w:rPr>
        <w:lastRenderedPageBreak/>
        <w:t xml:space="preserve">Извършва се оглед за състоянието на съоръженията при заустването от </w:t>
      </w:r>
      <w:r w:rsidR="00232B03" w:rsidRPr="00516A23">
        <w:rPr>
          <w:rStyle w:val="FontStyle23"/>
          <w:rFonts w:ascii="Arial" w:hAnsi="Arial" w:cs="Arial"/>
          <w:sz w:val="24"/>
          <w:szCs w:val="24"/>
        </w:rPr>
        <w:t xml:space="preserve">персонала на </w:t>
      </w:r>
      <w:r w:rsidRPr="00516A23">
        <w:rPr>
          <w:rStyle w:val="FontStyle23"/>
          <w:rFonts w:ascii="Arial" w:hAnsi="Arial" w:cs="Arial"/>
          <w:sz w:val="24"/>
          <w:szCs w:val="24"/>
        </w:rPr>
        <w:t xml:space="preserve">отдел "Котелно оборудване" и </w:t>
      </w:r>
      <w:r w:rsidR="00232B03" w:rsidRPr="00516A23">
        <w:rPr>
          <w:rStyle w:val="FontStyle23"/>
          <w:rFonts w:ascii="Arial" w:hAnsi="Arial" w:cs="Arial"/>
          <w:sz w:val="24"/>
          <w:szCs w:val="24"/>
        </w:rPr>
        <w:t>отдел „Технически контрол” най малко веднъж месечно</w:t>
      </w:r>
      <w:r w:rsidRPr="00516A23">
        <w:rPr>
          <w:rStyle w:val="FontStyle23"/>
          <w:rFonts w:ascii="Arial" w:hAnsi="Arial" w:cs="Arial"/>
          <w:sz w:val="24"/>
          <w:szCs w:val="24"/>
        </w:rPr>
        <w:t xml:space="preserve">. </w:t>
      </w:r>
      <w:r w:rsidR="00232B03" w:rsidRPr="00516A23">
        <w:rPr>
          <w:rStyle w:val="FontStyle23"/>
          <w:rFonts w:ascii="Arial" w:hAnsi="Arial" w:cs="Arial"/>
          <w:sz w:val="24"/>
          <w:szCs w:val="24"/>
        </w:rPr>
        <w:t>Изтичане на отпадъчни води и н</w:t>
      </w:r>
      <w:r w:rsidRPr="00516A23">
        <w:rPr>
          <w:rStyle w:val="FontStyle23"/>
          <w:rFonts w:ascii="Arial" w:hAnsi="Arial" w:cs="Arial"/>
          <w:sz w:val="24"/>
          <w:szCs w:val="24"/>
        </w:rPr>
        <w:t>есъответствия не са установени.</w:t>
      </w:r>
    </w:p>
    <w:p w:rsidR="009F3D18" w:rsidRPr="00516A23" w:rsidRDefault="009F3D18">
      <w:pPr>
        <w:spacing w:line="288" w:lineRule="auto"/>
        <w:ind w:firstLine="705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516A23">
        <w:rPr>
          <w:rStyle w:val="FontStyle23"/>
          <w:rFonts w:ascii="Arial" w:hAnsi="Arial" w:cs="Arial"/>
          <w:sz w:val="24"/>
          <w:szCs w:val="24"/>
        </w:rPr>
        <w:tab/>
        <w:t xml:space="preserve">Липсват годишни количества замърсителите по условие 10.1.4.4, които се докладват в рамките на Европейски регистър за изпускането и преноса на замърсители (ЕРИПЗ). (таблица 1, приложение 1). </w:t>
      </w:r>
    </w:p>
    <w:p w:rsidR="009F3D18" w:rsidRPr="00516A23" w:rsidRDefault="009F3D18">
      <w:pPr>
        <w:spacing w:line="288" w:lineRule="auto"/>
        <w:ind w:firstLine="705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9F3D18" w:rsidRPr="00516A23" w:rsidRDefault="009F3D18">
      <w:pPr>
        <w:spacing w:line="288" w:lineRule="auto"/>
        <w:ind w:firstLine="705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516A23">
        <w:rPr>
          <w:rFonts w:ascii="Arial" w:hAnsi="Arial" w:cs="Arial"/>
          <w:b/>
          <w:spacing w:val="-1"/>
          <w:sz w:val="24"/>
          <w:szCs w:val="24"/>
        </w:rPr>
        <w:t>4.4 Управление на отпадъците.</w:t>
      </w:r>
    </w:p>
    <w:p w:rsidR="009F3D18" w:rsidRPr="00516A23" w:rsidRDefault="009F3D18">
      <w:pPr>
        <w:pStyle w:val="Style1"/>
        <w:widowControl/>
        <w:spacing w:before="14" w:line="288" w:lineRule="auto"/>
        <w:ind w:firstLine="708"/>
        <w:rPr>
          <w:rStyle w:val="FontStyle23"/>
          <w:rFonts w:ascii="Arial" w:hAnsi="Arial" w:cs="Arial"/>
          <w:sz w:val="24"/>
          <w:szCs w:val="24"/>
        </w:rPr>
      </w:pPr>
      <w:r w:rsidRPr="00516A23">
        <w:rPr>
          <w:rStyle w:val="FontStyle23"/>
          <w:rFonts w:ascii="Arial" w:hAnsi="Arial" w:cs="Arial"/>
          <w:sz w:val="24"/>
          <w:szCs w:val="24"/>
        </w:rPr>
        <w:t>Депото за неопасни отпадъци сгуроотвал „Беглик чаир” към 01.01.201</w:t>
      </w:r>
      <w:r w:rsidR="001200D8">
        <w:rPr>
          <w:rStyle w:val="FontStyle23"/>
          <w:rFonts w:ascii="Arial" w:hAnsi="Arial" w:cs="Arial"/>
          <w:sz w:val="24"/>
          <w:szCs w:val="24"/>
        </w:rPr>
        <w:t>9</w:t>
      </w:r>
      <w:r w:rsidRPr="00516A23">
        <w:rPr>
          <w:rStyle w:val="FontStyle23"/>
          <w:rFonts w:ascii="Arial" w:hAnsi="Arial" w:cs="Arial"/>
          <w:sz w:val="24"/>
          <w:szCs w:val="24"/>
        </w:rPr>
        <w:t xml:space="preserve">г е изведено от експлоатация </w:t>
      </w:r>
      <w:r w:rsidR="00232B03" w:rsidRPr="00516A23">
        <w:rPr>
          <w:rStyle w:val="FontStyle23"/>
          <w:rFonts w:ascii="Arial" w:hAnsi="Arial" w:cs="Arial"/>
          <w:sz w:val="24"/>
          <w:szCs w:val="24"/>
        </w:rPr>
        <w:t>с приключила техническа и биологична рекултивация</w:t>
      </w:r>
      <w:r w:rsidRPr="00516A23">
        <w:rPr>
          <w:rStyle w:val="FontStyle23"/>
          <w:rFonts w:ascii="Arial" w:hAnsi="Arial" w:cs="Arial"/>
          <w:sz w:val="24"/>
          <w:szCs w:val="24"/>
        </w:rPr>
        <w:t>.</w:t>
      </w:r>
    </w:p>
    <w:p w:rsidR="009F3D18" w:rsidRPr="00516A23" w:rsidRDefault="009F3D18">
      <w:pPr>
        <w:pStyle w:val="data"/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О</w:t>
      </w:r>
      <w:r w:rsidRPr="00516A23">
        <w:rPr>
          <w:rStyle w:val="FontStyle23"/>
          <w:rFonts w:ascii="Arial" w:hAnsi="Arial" w:cs="Arial"/>
          <w:sz w:val="24"/>
          <w:szCs w:val="24"/>
        </w:rPr>
        <w:t xml:space="preserve">съществен е мониторинг </w:t>
      </w:r>
      <w:r w:rsidRPr="00516A23">
        <w:rPr>
          <w:rStyle w:val="FontStyle23"/>
          <w:rFonts w:ascii="Arial" w:hAnsi="Arial" w:cs="Arial"/>
          <w:bCs/>
          <w:sz w:val="24"/>
          <w:szCs w:val="24"/>
        </w:rPr>
        <w:t xml:space="preserve">по условие 11.3.4 </w:t>
      </w:r>
      <w:r w:rsidRPr="00516A23">
        <w:rPr>
          <w:rStyle w:val="FontStyle23"/>
          <w:rFonts w:ascii="Arial" w:hAnsi="Arial" w:cs="Arial"/>
          <w:sz w:val="24"/>
          <w:szCs w:val="24"/>
        </w:rPr>
        <w:t>за състоянието на тялото на депото за неопасни отпадъци</w:t>
      </w:r>
      <w:r w:rsidRPr="00516A23">
        <w:rPr>
          <w:sz w:val="24"/>
          <w:szCs w:val="24"/>
        </w:rPr>
        <w:t>. На базата на възлагателно писмо е извършено периодично контролно геодезично измерване на КИС на сгуроотвал „Беглик чаир” и пиезометричните му кладенци за 201</w:t>
      </w:r>
      <w:r w:rsidR="001200D8">
        <w:rPr>
          <w:sz w:val="24"/>
          <w:szCs w:val="24"/>
        </w:rPr>
        <w:t>9</w:t>
      </w:r>
      <w:r w:rsidRPr="00516A23">
        <w:rPr>
          <w:sz w:val="24"/>
          <w:szCs w:val="24"/>
        </w:rPr>
        <w:t xml:space="preserve">г. от външна фирма. </w:t>
      </w:r>
    </w:p>
    <w:p w:rsidR="00E278B8" w:rsidRPr="00516A23" w:rsidRDefault="009F3D18">
      <w:pPr>
        <w:pStyle w:val="data"/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Филтрация по сухите откоси на дигите не са установени.</w:t>
      </w:r>
    </w:p>
    <w:p w:rsidR="009F3D18" w:rsidRPr="00516A23" w:rsidRDefault="00E278B8">
      <w:pPr>
        <w:pStyle w:val="data"/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Възложено е изготвяне на Анализ за състояние</w:t>
      </w:r>
      <w:r w:rsidR="001200D8">
        <w:rPr>
          <w:sz w:val="24"/>
          <w:szCs w:val="24"/>
        </w:rPr>
        <w:t>то на дигите на депото през 2019</w:t>
      </w:r>
      <w:r w:rsidRPr="00516A23">
        <w:rPr>
          <w:sz w:val="24"/>
          <w:szCs w:val="24"/>
        </w:rPr>
        <w:t>г. който се очаква да бъ</w:t>
      </w:r>
      <w:r w:rsidR="001200D8">
        <w:rPr>
          <w:sz w:val="24"/>
          <w:szCs w:val="24"/>
        </w:rPr>
        <w:t>де готов до края на м. април 2020</w:t>
      </w:r>
      <w:r w:rsidRPr="00516A23">
        <w:rPr>
          <w:sz w:val="24"/>
          <w:szCs w:val="24"/>
        </w:rPr>
        <w:t xml:space="preserve">г. </w:t>
      </w:r>
    </w:p>
    <w:p w:rsidR="009F3D18" w:rsidRPr="00516A23" w:rsidRDefault="009F3D18">
      <w:pPr>
        <w:shd w:val="clear" w:color="auto" w:fill="FFFFFF"/>
        <w:spacing w:line="288" w:lineRule="auto"/>
        <w:ind w:right="86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ab/>
      </w:r>
      <w:r w:rsidR="00E278B8" w:rsidRPr="00516A23">
        <w:rPr>
          <w:rFonts w:ascii="Arial" w:hAnsi="Arial" w:cs="Arial"/>
          <w:spacing w:val="-1"/>
          <w:sz w:val="24"/>
          <w:szCs w:val="24"/>
        </w:rPr>
        <w:t>С</w:t>
      </w:r>
      <w:r w:rsidRPr="00516A23">
        <w:rPr>
          <w:rFonts w:ascii="Arial" w:hAnsi="Arial" w:cs="Arial"/>
          <w:spacing w:val="-1"/>
          <w:sz w:val="24"/>
          <w:szCs w:val="24"/>
        </w:rPr>
        <w:t>гуроотвалът е изключен от списъка с потенциално опасните водни обекти в област Варна.</w:t>
      </w:r>
    </w:p>
    <w:p w:rsidR="001E1461" w:rsidRPr="00516A23" w:rsidRDefault="001E1461">
      <w:pPr>
        <w:shd w:val="clear" w:color="auto" w:fill="FFFFFF"/>
        <w:spacing w:line="288" w:lineRule="auto"/>
        <w:ind w:right="86"/>
        <w:jc w:val="both"/>
        <w:rPr>
          <w:rFonts w:ascii="Arial" w:hAnsi="Arial" w:cs="Arial"/>
          <w:spacing w:val="-1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line="288" w:lineRule="auto"/>
        <w:ind w:right="86" w:firstLine="708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4.5 Шум.</w:t>
      </w:r>
    </w:p>
    <w:p w:rsidR="00E278B8" w:rsidRPr="00516A23" w:rsidRDefault="009F3D18">
      <w:pPr>
        <w:shd w:val="clear" w:color="auto" w:fill="FFFFFF"/>
        <w:spacing w:line="288" w:lineRule="auto"/>
        <w:ind w:left="6" w:right="79"/>
        <w:jc w:val="both"/>
        <w:rPr>
          <w:rFonts w:ascii="Arial" w:hAnsi="Arial" w:cs="Arial"/>
          <w:spacing w:val="-4"/>
          <w:sz w:val="24"/>
          <w:szCs w:val="24"/>
        </w:rPr>
      </w:pPr>
      <w:r w:rsidRPr="00516A23">
        <w:rPr>
          <w:rFonts w:ascii="Arial" w:hAnsi="Arial" w:cs="Arial"/>
          <w:spacing w:val="-4"/>
          <w:sz w:val="24"/>
          <w:szCs w:val="24"/>
        </w:rPr>
        <w:tab/>
      </w:r>
      <w:r w:rsidR="00E278B8" w:rsidRPr="00516A23">
        <w:rPr>
          <w:rFonts w:ascii="Arial" w:hAnsi="Arial" w:cs="Arial"/>
          <w:spacing w:val="-4"/>
          <w:sz w:val="24"/>
          <w:szCs w:val="24"/>
        </w:rPr>
        <w:t>Сгуроотвала е изведен от експлоатация и на него няма работещи съоръжения, които могат да пораждат шум в околната среда.</w:t>
      </w:r>
    </w:p>
    <w:p w:rsidR="009F3D18" w:rsidRPr="00516A23" w:rsidRDefault="009F3D18">
      <w:pPr>
        <w:shd w:val="clear" w:color="auto" w:fill="FFFFFF"/>
        <w:spacing w:line="288" w:lineRule="auto"/>
        <w:ind w:left="6" w:right="79"/>
        <w:jc w:val="both"/>
        <w:rPr>
          <w:rFonts w:ascii="Arial" w:hAnsi="Arial" w:cs="Arial"/>
          <w:spacing w:val="-4"/>
          <w:sz w:val="24"/>
          <w:szCs w:val="24"/>
        </w:rPr>
      </w:pPr>
      <w:r w:rsidRPr="00516A23">
        <w:rPr>
          <w:rFonts w:ascii="Arial" w:hAnsi="Arial" w:cs="Arial"/>
          <w:spacing w:val="-4"/>
          <w:sz w:val="24"/>
          <w:szCs w:val="24"/>
        </w:rPr>
        <w:tab/>
        <w:t>Не са регистрирани жалби от живеещи около площадката.</w:t>
      </w:r>
    </w:p>
    <w:p w:rsidR="009F3D18" w:rsidRPr="00516A23" w:rsidRDefault="009F3D18">
      <w:pPr>
        <w:shd w:val="clear" w:color="auto" w:fill="FFFFFF"/>
        <w:spacing w:line="288" w:lineRule="auto"/>
        <w:ind w:right="79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line="288" w:lineRule="auto"/>
        <w:ind w:left="6" w:right="79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516A23">
        <w:rPr>
          <w:rFonts w:ascii="Arial" w:hAnsi="Arial" w:cs="Arial"/>
          <w:b/>
          <w:spacing w:val="-4"/>
          <w:sz w:val="24"/>
          <w:szCs w:val="24"/>
        </w:rPr>
        <w:tab/>
        <w:t>4.6 Опазване на почвата и подземните води от замърсяване.</w:t>
      </w:r>
    </w:p>
    <w:p w:rsidR="00C01434" w:rsidRPr="00516A23" w:rsidRDefault="0095788E" w:rsidP="00C01434">
      <w:pPr>
        <w:shd w:val="clear" w:color="auto" w:fill="FFFFFF"/>
        <w:spacing w:line="288" w:lineRule="auto"/>
        <w:ind w:left="6" w:right="79"/>
        <w:jc w:val="both"/>
        <w:rPr>
          <w:rFonts w:ascii="Arial" w:hAnsi="Arial" w:cs="Arial"/>
          <w:spacing w:val="-4"/>
          <w:sz w:val="24"/>
          <w:szCs w:val="24"/>
        </w:rPr>
      </w:pPr>
      <w:r w:rsidRPr="00516A23">
        <w:rPr>
          <w:rFonts w:ascii="Arial" w:hAnsi="Arial" w:cs="Arial"/>
          <w:spacing w:val="-4"/>
          <w:sz w:val="24"/>
          <w:szCs w:val="24"/>
        </w:rPr>
        <w:tab/>
        <w:t xml:space="preserve">След извеждането от експлоатация на сгуроотвала и приключването на техническата и биологичната му рекултивация в района на депото няма съоръжения и инсталации които могат да замърсят почвите или подземните води с вредни или опасни вещества. В тази връзка </w:t>
      </w:r>
      <w:r w:rsidR="00C01434" w:rsidRPr="00516A23">
        <w:rPr>
          <w:rFonts w:ascii="Arial" w:hAnsi="Arial" w:cs="Arial"/>
          <w:spacing w:val="-4"/>
          <w:sz w:val="24"/>
          <w:szCs w:val="24"/>
        </w:rPr>
        <w:t xml:space="preserve">като част от плана за след експлоатационни грижи се извършва мониторинг на подземните води и се прилага </w:t>
      </w:r>
      <w:r w:rsidRPr="00516A23">
        <w:rPr>
          <w:rFonts w:ascii="Arial" w:hAnsi="Arial" w:cs="Arial"/>
          <w:spacing w:val="-4"/>
          <w:sz w:val="24"/>
          <w:szCs w:val="24"/>
        </w:rPr>
        <w:t xml:space="preserve"> </w:t>
      </w:r>
      <w:r w:rsidR="00C01434" w:rsidRPr="00516A23">
        <w:rPr>
          <w:rFonts w:ascii="Arial" w:hAnsi="Arial" w:cs="Arial"/>
          <w:spacing w:val="-4"/>
          <w:sz w:val="24"/>
          <w:szCs w:val="24"/>
        </w:rPr>
        <w:t xml:space="preserve">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води, установяване на причините за несъответствие и предприемане на коригиращи действия. </w:t>
      </w:r>
    </w:p>
    <w:p w:rsidR="00C01434" w:rsidRPr="00516A23" w:rsidRDefault="00C01434" w:rsidP="00C01434">
      <w:pPr>
        <w:shd w:val="clear" w:color="auto" w:fill="FFFFFF"/>
        <w:spacing w:line="288" w:lineRule="auto"/>
        <w:ind w:left="6" w:right="79"/>
        <w:jc w:val="both"/>
        <w:rPr>
          <w:rFonts w:ascii="Arial" w:hAnsi="Arial" w:cs="Arial"/>
          <w:spacing w:val="-4"/>
          <w:sz w:val="24"/>
          <w:szCs w:val="24"/>
        </w:rPr>
      </w:pPr>
      <w:r w:rsidRPr="00516A23">
        <w:rPr>
          <w:rFonts w:ascii="Arial" w:hAnsi="Arial" w:cs="Arial"/>
          <w:spacing w:val="-4"/>
          <w:sz w:val="24"/>
          <w:szCs w:val="24"/>
        </w:rPr>
        <w:tab/>
        <w:t xml:space="preserve">Във връзка с променения период на мониторинг на подземните води на основната площадка на централата при актуализирането на комплексно разрешително № 51/2005г. през 2018г., основани на изменението на Закона за управление на околната среда, беше актуализиран и представен в РИОСВ </w:t>
      </w:r>
      <w:r w:rsidR="001200D8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23">
        <w:rPr>
          <w:rFonts w:ascii="Arial" w:hAnsi="Arial" w:cs="Arial"/>
          <w:spacing w:val="-4"/>
          <w:sz w:val="24"/>
          <w:szCs w:val="24"/>
        </w:rPr>
        <w:t>гр.Варна за утвърждаване и „План за след експлоатационни г</w:t>
      </w:r>
      <w:r w:rsidR="001200D8">
        <w:rPr>
          <w:rFonts w:ascii="Arial" w:hAnsi="Arial" w:cs="Arial"/>
          <w:spacing w:val="-4"/>
          <w:sz w:val="24"/>
          <w:szCs w:val="24"/>
        </w:rPr>
        <w:t>рижи за сгуроотвал Беглик чаир”</w:t>
      </w:r>
      <w:r w:rsidRPr="00516A23">
        <w:rPr>
          <w:rFonts w:ascii="Arial" w:hAnsi="Arial" w:cs="Arial"/>
          <w:spacing w:val="-4"/>
          <w:sz w:val="24"/>
          <w:szCs w:val="24"/>
        </w:rPr>
        <w:t>, като предложихме периода на мониторинг на подземните води в района на депото да бъде еднакъв с този на основната площадк</w:t>
      </w:r>
      <w:r w:rsidR="001200D8">
        <w:rPr>
          <w:rFonts w:ascii="Arial" w:hAnsi="Arial" w:cs="Arial"/>
          <w:spacing w:val="-4"/>
          <w:sz w:val="24"/>
          <w:szCs w:val="24"/>
        </w:rPr>
        <w:t>а. Поради тази причина през 2019</w:t>
      </w:r>
      <w:r w:rsidRPr="00516A23">
        <w:rPr>
          <w:rFonts w:ascii="Arial" w:hAnsi="Arial" w:cs="Arial"/>
          <w:spacing w:val="-4"/>
          <w:sz w:val="24"/>
          <w:szCs w:val="24"/>
        </w:rPr>
        <w:t xml:space="preserve">г. е извършен един анализ на подземните </w:t>
      </w:r>
      <w:r w:rsidR="002B3F6B">
        <w:rPr>
          <w:rFonts w:ascii="Arial" w:hAnsi="Arial" w:cs="Arial"/>
          <w:spacing w:val="-4"/>
          <w:sz w:val="24"/>
          <w:szCs w:val="24"/>
        </w:rPr>
        <w:t xml:space="preserve">води, </w:t>
      </w:r>
      <w:r w:rsidRPr="00516A23">
        <w:rPr>
          <w:rFonts w:ascii="Arial" w:hAnsi="Arial" w:cs="Arial"/>
          <w:spacing w:val="-4"/>
          <w:sz w:val="24"/>
          <w:szCs w:val="24"/>
        </w:rPr>
        <w:t>резултатите от който са представени</w:t>
      </w:r>
      <w:r w:rsidR="00BA59FF" w:rsidRPr="00516A23">
        <w:rPr>
          <w:rFonts w:ascii="Arial" w:hAnsi="Arial" w:cs="Arial"/>
          <w:spacing w:val="-4"/>
          <w:sz w:val="24"/>
          <w:szCs w:val="24"/>
        </w:rPr>
        <w:t xml:space="preserve"> таблица 7 на приложението.</w:t>
      </w:r>
      <w:r w:rsidRPr="00516A23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9F3D18" w:rsidRPr="00516A23" w:rsidRDefault="009F3D18">
      <w:pPr>
        <w:shd w:val="clear" w:color="auto" w:fill="FFFFFF"/>
        <w:spacing w:line="288" w:lineRule="auto"/>
        <w:ind w:right="79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lastRenderedPageBreak/>
        <w:tab/>
        <w:t>Географските координати на изградените пунктове за мониторинг на подземните води в района на сгуроотвал „Беглик чаир” са следните:</w:t>
      </w:r>
    </w:p>
    <w:p w:rsidR="009F3D18" w:rsidRPr="00516A23" w:rsidRDefault="009F3D18">
      <w:pPr>
        <w:pStyle w:val="data"/>
        <w:numPr>
          <w:ilvl w:val="0"/>
          <w:numId w:val="6"/>
        </w:numPr>
        <w:tabs>
          <w:tab w:val="left" w:pos="1440"/>
        </w:tabs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МП 1    N 43˚13´12.0˝ и  Е 27˚46´41.3˝</w:t>
      </w:r>
    </w:p>
    <w:p w:rsidR="009F3D18" w:rsidRPr="00516A23" w:rsidRDefault="009F3D18">
      <w:pPr>
        <w:pStyle w:val="data"/>
        <w:numPr>
          <w:ilvl w:val="0"/>
          <w:numId w:val="6"/>
        </w:numPr>
        <w:tabs>
          <w:tab w:val="left" w:pos="1440"/>
        </w:tabs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МП 2    N 43˚12´55.3˝ и  Е 27˚47´23.8˝</w:t>
      </w:r>
    </w:p>
    <w:p w:rsidR="009F3D18" w:rsidRPr="00516A23" w:rsidRDefault="009F3D18">
      <w:pPr>
        <w:pStyle w:val="data"/>
        <w:numPr>
          <w:ilvl w:val="0"/>
          <w:numId w:val="6"/>
        </w:numPr>
        <w:tabs>
          <w:tab w:val="left" w:pos="1440"/>
        </w:tabs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МП 3    N 43˚12´23.7˝ и  Е 27˚47´24.8˝</w:t>
      </w:r>
    </w:p>
    <w:p w:rsidR="009F3D18" w:rsidRDefault="009F3D18">
      <w:pPr>
        <w:pStyle w:val="data"/>
        <w:numPr>
          <w:ilvl w:val="0"/>
          <w:numId w:val="6"/>
        </w:numPr>
        <w:tabs>
          <w:tab w:val="left" w:pos="1440"/>
        </w:tabs>
        <w:spacing w:line="288" w:lineRule="auto"/>
        <w:rPr>
          <w:sz w:val="24"/>
          <w:szCs w:val="24"/>
        </w:rPr>
      </w:pPr>
      <w:r w:rsidRPr="00516A23">
        <w:rPr>
          <w:sz w:val="24"/>
          <w:szCs w:val="24"/>
        </w:rPr>
        <w:t>МП 4    N 43˚12´24.0˝ и  Е 27˚47´37.6˝</w:t>
      </w:r>
    </w:p>
    <w:p w:rsidR="00F61EC1" w:rsidRPr="00516A23" w:rsidRDefault="00F61EC1" w:rsidP="00F61EC1">
      <w:pPr>
        <w:pStyle w:val="data"/>
        <w:spacing w:line="288" w:lineRule="auto"/>
        <w:ind w:left="1440" w:firstLine="0"/>
        <w:rPr>
          <w:sz w:val="24"/>
          <w:szCs w:val="24"/>
        </w:rPr>
      </w:pPr>
    </w:p>
    <w:p w:rsidR="009F3D18" w:rsidRPr="00516A23" w:rsidRDefault="009F3D18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Сравнение на показателите от мониторинга по условие 13.7.4 при извършените химични анализи на подземните води дава основание да бъдат направени следните изводи:</w:t>
      </w:r>
    </w:p>
    <w:p w:rsidR="00BD4DA3" w:rsidRPr="00516A23" w:rsidRDefault="009F3D18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line="288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 xml:space="preserve">В мониторингов пункт  МП </w:t>
      </w:r>
      <w:r w:rsidR="00BD4DA3" w:rsidRPr="00516A23">
        <w:rPr>
          <w:rFonts w:ascii="Arial" w:hAnsi="Arial" w:cs="Arial"/>
          <w:sz w:val="24"/>
          <w:szCs w:val="24"/>
        </w:rPr>
        <w:t>1 има превишения на измерените концентрации по показатели сулфати и манган. Посочените показатели са били надвишени и при анализите през 2016</w:t>
      </w:r>
      <w:r w:rsidR="006A170B">
        <w:rPr>
          <w:rFonts w:ascii="Arial" w:hAnsi="Arial" w:cs="Arial"/>
          <w:sz w:val="24"/>
          <w:szCs w:val="24"/>
        </w:rPr>
        <w:t>,</w:t>
      </w:r>
      <w:r w:rsidR="00BD4DA3" w:rsidRPr="00516A23">
        <w:rPr>
          <w:rFonts w:ascii="Arial" w:hAnsi="Arial" w:cs="Arial"/>
          <w:sz w:val="24"/>
          <w:szCs w:val="24"/>
        </w:rPr>
        <w:t xml:space="preserve"> 2017г.</w:t>
      </w:r>
      <w:r w:rsidR="006A170B">
        <w:rPr>
          <w:rFonts w:ascii="Arial" w:hAnsi="Arial" w:cs="Arial"/>
          <w:sz w:val="24"/>
          <w:szCs w:val="24"/>
        </w:rPr>
        <w:t xml:space="preserve"> и 2018г.</w:t>
      </w:r>
    </w:p>
    <w:p w:rsidR="006A170B" w:rsidRDefault="00BD4DA3" w:rsidP="006A170B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line="288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A170B">
        <w:rPr>
          <w:rFonts w:ascii="Arial" w:hAnsi="Arial" w:cs="Arial"/>
          <w:sz w:val="24"/>
          <w:szCs w:val="24"/>
        </w:rPr>
        <w:t xml:space="preserve">В мониторингов пункт  МП 2 има превишения на измерените концентрации по показатели </w:t>
      </w:r>
      <w:r w:rsidR="006A170B" w:rsidRPr="006A170B">
        <w:rPr>
          <w:rFonts w:ascii="Arial" w:hAnsi="Arial" w:cs="Arial"/>
          <w:sz w:val="24"/>
          <w:szCs w:val="24"/>
        </w:rPr>
        <w:t>х</w:t>
      </w:r>
      <w:r w:rsidRPr="006A170B">
        <w:rPr>
          <w:rFonts w:ascii="Arial" w:hAnsi="Arial" w:cs="Arial"/>
          <w:sz w:val="24"/>
          <w:szCs w:val="24"/>
        </w:rPr>
        <w:t xml:space="preserve">лориди, </w:t>
      </w:r>
      <w:r w:rsidR="006A170B" w:rsidRPr="006A170B">
        <w:rPr>
          <w:rFonts w:ascii="Arial" w:hAnsi="Arial" w:cs="Arial"/>
          <w:sz w:val="24"/>
          <w:szCs w:val="24"/>
        </w:rPr>
        <w:t>желязо, м</w:t>
      </w:r>
      <w:r w:rsidRPr="006A170B">
        <w:rPr>
          <w:rFonts w:ascii="Arial" w:hAnsi="Arial" w:cs="Arial"/>
          <w:sz w:val="24"/>
          <w:szCs w:val="24"/>
        </w:rPr>
        <w:t>анган</w:t>
      </w:r>
      <w:r w:rsidR="006A170B" w:rsidRPr="006A170B">
        <w:rPr>
          <w:rFonts w:ascii="Arial" w:hAnsi="Arial" w:cs="Arial"/>
          <w:sz w:val="24"/>
          <w:szCs w:val="24"/>
        </w:rPr>
        <w:t xml:space="preserve"> и н</w:t>
      </w:r>
      <w:r w:rsidRPr="006A170B">
        <w:rPr>
          <w:rFonts w:ascii="Arial" w:hAnsi="Arial" w:cs="Arial"/>
          <w:sz w:val="24"/>
          <w:szCs w:val="24"/>
        </w:rPr>
        <w:t>атрий. Стойностите по показатели хлориди</w:t>
      </w:r>
      <w:r w:rsidR="008E7F56" w:rsidRPr="006A170B">
        <w:rPr>
          <w:rFonts w:ascii="Arial" w:hAnsi="Arial" w:cs="Arial"/>
          <w:sz w:val="24"/>
          <w:szCs w:val="24"/>
        </w:rPr>
        <w:t>,</w:t>
      </w:r>
      <w:r w:rsidRPr="006A170B">
        <w:rPr>
          <w:rFonts w:ascii="Arial" w:hAnsi="Arial" w:cs="Arial"/>
          <w:sz w:val="24"/>
          <w:szCs w:val="24"/>
        </w:rPr>
        <w:t xml:space="preserve"> сулфати</w:t>
      </w:r>
      <w:r w:rsidR="008E7F56" w:rsidRPr="006A170B">
        <w:rPr>
          <w:rFonts w:ascii="Arial" w:hAnsi="Arial" w:cs="Arial"/>
          <w:sz w:val="24"/>
          <w:szCs w:val="24"/>
        </w:rPr>
        <w:t>, магнезий и натрий</w:t>
      </w:r>
      <w:r w:rsidRPr="006A170B">
        <w:rPr>
          <w:rFonts w:ascii="Arial" w:hAnsi="Arial" w:cs="Arial"/>
          <w:sz w:val="24"/>
          <w:szCs w:val="24"/>
        </w:rPr>
        <w:t xml:space="preserve"> все още остават над нормата заложена в комплексното разрешително</w:t>
      </w:r>
      <w:r w:rsidR="006A170B" w:rsidRPr="006A170B">
        <w:rPr>
          <w:rFonts w:ascii="Arial" w:hAnsi="Arial" w:cs="Arial"/>
          <w:sz w:val="24"/>
          <w:szCs w:val="24"/>
        </w:rPr>
        <w:t>, като значително е повишена концентрацията на хлориди, манган и натрий.</w:t>
      </w:r>
      <w:r w:rsidRPr="006A170B">
        <w:rPr>
          <w:rFonts w:ascii="Arial" w:hAnsi="Arial" w:cs="Arial"/>
          <w:sz w:val="24"/>
          <w:szCs w:val="24"/>
        </w:rPr>
        <w:t xml:space="preserve"> </w:t>
      </w:r>
      <w:r w:rsidR="008E7F56" w:rsidRPr="006A170B">
        <w:rPr>
          <w:rFonts w:ascii="Arial" w:hAnsi="Arial" w:cs="Arial"/>
          <w:sz w:val="24"/>
          <w:szCs w:val="24"/>
        </w:rPr>
        <w:t>Резултатите по отношение на показател ма</w:t>
      </w:r>
      <w:r w:rsidR="006A170B" w:rsidRPr="006A170B">
        <w:rPr>
          <w:rFonts w:ascii="Arial" w:hAnsi="Arial" w:cs="Arial"/>
          <w:sz w:val="24"/>
          <w:szCs w:val="24"/>
        </w:rPr>
        <w:t xml:space="preserve">гнезий </w:t>
      </w:r>
      <w:r w:rsidR="008E7F56" w:rsidRPr="006A170B">
        <w:rPr>
          <w:rFonts w:ascii="Arial" w:hAnsi="Arial" w:cs="Arial"/>
          <w:sz w:val="24"/>
          <w:szCs w:val="24"/>
        </w:rPr>
        <w:t>имат значителни колебания през периода на собствения мониторинг на подземните води</w:t>
      </w:r>
      <w:r w:rsidR="00D726E5" w:rsidRPr="006A170B">
        <w:rPr>
          <w:rFonts w:ascii="Arial" w:hAnsi="Arial" w:cs="Arial"/>
          <w:sz w:val="24"/>
          <w:szCs w:val="24"/>
        </w:rPr>
        <w:t xml:space="preserve">, </w:t>
      </w:r>
      <w:r w:rsidR="008E7F56" w:rsidRPr="006A170B">
        <w:rPr>
          <w:rFonts w:ascii="Arial" w:hAnsi="Arial" w:cs="Arial"/>
          <w:sz w:val="24"/>
          <w:szCs w:val="24"/>
        </w:rPr>
        <w:t>като измерената стойност през 201</w:t>
      </w:r>
      <w:r w:rsidR="006A170B" w:rsidRPr="006A170B">
        <w:rPr>
          <w:rFonts w:ascii="Arial" w:hAnsi="Arial" w:cs="Arial"/>
          <w:sz w:val="24"/>
          <w:szCs w:val="24"/>
        </w:rPr>
        <w:t>9</w:t>
      </w:r>
      <w:r w:rsidR="008E7F56" w:rsidRPr="006A170B">
        <w:rPr>
          <w:rFonts w:ascii="Arial" w:hAnsi="Arial" w:cs="Arial"/>
          <w:sz w:val="24"/>
          <w:szCs w:val="24"/>
        </w:rPr>
        <w:t>г. бележи значително понижение спрямо 201</w:t>
      </w:r>
      <w:r w:rsidR="006A170B" w:rsidRPr="006A170B">
        <w:rPr>
          <w:rFonts w:ascii="Arial" w:hAnsi="Arial" w:cs="Arial"/>
          <w:sz w:val="24"/>
          <w:szCs w:val="24"/>
        </w:rPr>
        <w:t>8</w:t>
      </w:r>
      <w:r w:rsidR="008E7F56" w:rsidRPr="006A170B">
        <w:rPr>
          <w:rFonts w:ascii="Arial" w:hAnsi="Arial" w:cs="Arial"/>
          <w:sz w:val="24"/>
          <w:szCs w:val="24"/>
        </w:rPr>
        <w:t xml:space="preserve">г. </w:t>
      </w:r>
      <w:r w:rsidR="00FD2F9B">
        <w:rPr>
          <w:rFonts w:ascii="Arial" w:hAnsi="Arial" w:cs="Arial"/>
          <w:sz w:val="24"/>
          <w:szCs w:val="24"/>
        </w:rPr>
        <w:t xml:space="preserve">В МП 2 е установено </w:t>
      </w:r>
      <w:r w:rsidR="00FD2F9B" w:rsidRPr="00516A23">
        <w:rPr>
          <w:rFonts w:ascii="Arial" w:hAnsi="Arial" w:cs="Arial"/>
          <w:sz w:val="24"/>
          <w:szCs w:val="24"/>
        </w:rPr>
        <w:t xml:space="preserve">е </w:t>
      </w:r>
      <w:r w:rsidR="00FD2F9B">
        <w:rPr>
          <w:rFonts w:ascii="Arial" w:hAnsi="Arial" w:cs="Arial"/>
          <w:sz w:val="24"/>
          <w:szCs w:val="24"/>
        </w:rPr>
        <w:t xml:space="preserve">и </w:t>
      </w:r>
      <w:r w:rsidR="00FD2F9B" w:rsidRPr="00516A23">
        <w:rPr>
          <w:rFonts w:ascii="Arial" w:hAnsi="Arial" w:cs="Arial"/>
          <w:sz w:val="24"/>
          <w:szCs w:val="24"/>
        </w:rPr>
        <w:t xml:space="preserve">значително превишение по показател </w:t>
      </w:r>
      <w:r w:rsidR="00FD2F9B">
        <w:rPr>
          <w:rFonts w:ascii="Arial" w:hAnsi="Arial" w:cs="Arial"/>
          <w:sz w:val="24"/>
          <w:szCs w:val="24"/>
        </w:rPr>
        <w:t>ж</w:t>
      </w:r>
      <w:r w:rsidR="00FD2F9B" w:rsidRPr="00516A23">
        <w:rPr>
          <w:rFonts w:ascii="Arial" w:hAnsi="Arial" w:cs="Arial"/>
          <w:sz w:val="24"/>
          <w:szCs w:val="24"/>
        </w:rPr>
        <w:t>елязо</w:t>
      </w:r>
      <w:r w:rsidR="00FD2F9B">
        <w:rPr>
          <w:rFonts w:ascii="Arial" w:hAnsi="Arial" w:cs="Arial"/>
          <w:sz w:val="24"/>
          <w:szCs w:val="24"/>
        </w:rPr>
        <w:t xml:space="preserve"> </w:t>
      </w:r>
    </w:p>
    <w:p w:rsidR="009F3D18" w:rsidRPr="006A170B" w:rsidRDefault="008E7F56" w:rsidP="006A170B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line="288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A170B">
        <w:rPr>
          <w:rFonts w:ascii="Arial" w:hAnsi="Arial" w:cs="Arial"/>
          <w:sz w:val="24"/>
          <w:szCs w:val="24"/>
        </w:rPr>
        <w:t xml:space="preserve">В мониторингов пункт  МП </w:t>
      </w:r>
      <w:r w:rsidRPr="006A170B">
        <w:rPr>
          <w:rFonts w:ascii="Arial" w:hAnsi="Arial" w:cs="Arial"/>
          <w:sz w:val="24"/>
          <w:szCs w:val="24"/>
          <w:lang w:val="en-US"/>
        </w:rPr>
        <w:t>3</w:t>
      </w:r>
      <w:r w:rsidRPr="006A170B">
        <w:rPr>
          <w:rFonts w:ascii="Arial" w:hAnsi="Arial" w:cs="Arial"/>
          <w:sz w:val="24"/>
          <w:szCs w:val="24"/>
        </w:rPr>
        <w:t xml:space="preserve"> има превишения на измерените концентрации по показатели </w:t>
      </w:r>
      <w:r w:rsidR="006A170B">
        <w:rPr>
          <w:rFonts w:ascii="Arial" w:hAnsi="Arial" w:cs="Arial"/>
          <w:sz w:val="24"/>
          <w:szCs w:val="24"/>
        </w:rPr>
        <w:t>х</w:t>
      </w:r>
      <w:r w:rsidRPr="006A170B">
        <w:rPr>
          <w:rFonts w:ascii="Arial" w:hAnsi="Arial" w:cs="Arial"/>
          <w:sz w:val="24"/>
          <w:szCs w:val="24"/>
        </w:rPr>
        <w:t xml:space="preserve">лориди, </w:t>
      </w:r>
      <w:r w:rsidR="006A170B">
        <w:rPr>
          <w:rFonts w:ascii="Arial" w:hAnsi="Arial" w:cs="Arial"/>
          <w:sz w:val="24"/>
          <w:szCs w:val="24"/>
        </w:rPr>
        <w:t>м</w:t>
      </w:r>
      <w:r w:rsidRPr="006A170B">
        <w:rPr>
          <w:rFonts w:ascii="Arial" w:hAnsi="Arial" w:cs="Arial"/>
          <w:sz w:val="24"/>
          <w:szCs w:val="24"/>
        </w:rPr>
        <w:t xml:space="preserve">анган, </w:t>
      </w:r>
      <w:r w:rsidR="00FD2F9B">
        <w:rPr>
          <w:rFonts w:ascii="Arial" w:hAnsi="Arial" w:cs="Arial"/>
          <w:sz w:val="24"/>
          <w:szCs w:val="24"/>
        </w:rPr>
        <w:t>м</w:t>
      </w:r>
      <w:r w:rsidRPr="006A170B">
        <w:rPr>
          <w:rFonts w:ascii="Arial" w:hAnsi="Arial" w:cs="Arial"/>
          <w:sz w:val="24"/>
          <w:szCs w:val="24"/>
        </w:rPr>
        <w:t xml:space="preserve">агнезий и </w:t>
      </w:r>
      <w:r w:rsidR="00FD2F9B">
        <w:rPr>
          <w:rFonts w:ascii="Arial" w:hAnsi="Arial" w:cs="Arial"/>
          <w:sz w:val="24"/>
          <w:szCs w:val="24"/>
        </w:rPr>
        <w:t>н</w:t>
      </w:r>
      <w:r w:rsidRPr="006A170B">
        <w:rPr>
          <w:rFonts w:ascii="Arial" w:hAnsi="Arial" w:cs="Arial"/>
          <w:sz w:val="24"/>
          <w:szCs w:val="24"/>
        </w:rPr>
        <w:t>атрий. Анализа направен за пункт 2 важи в пълна степен и за пункт 3;</w:t>
      </w:r>
    </w:p>
    <w:p w:rsidR="00D726E5" w:rsidRPr="00516A23" w:rsidRDefault="00D726E5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line="288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 xml:space="preserve">В мониторингов пункт  МП 4 </w:t>
      </w:r>
      <w:r w:rsidR="00FD2F9B">
        <w:rPr>
          <w:rFonts w:ascii="Arial" w:hAnsi="Arial" w:cs="Arial"/>
          <w:sz w:val="24"/>
          <w:szCs w:val="24"/>
        </w:rPr>
        <w:t xml:space="preserve">са завишени стойностите по показатели хлориди и натрий, значително е намалена стойността по показатели желязо и манган. </w:t>
      </w:r>
    </w:p>
    <w:p w:rsidR="009F3D18" w:rsidRPr="00516A23" w:rsidRDefault="009F3D18">
      <w:pPr>
        <w:widowControl/>
        <w:autoSpaceDE/>
        <w:autoSpaceDN/>
        <w:adjustRightInd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Повишеното съдържание на сулфати и хлориди</w:t>
      </w:r>
      <w:r w:rsidR="00D726E5" w:rsidRPr="00516A23">
        <w:rPr>
          <w:rFonts w:ascii="Arial" w:hAnsi="Arial" w:cs="Arial"/>
          <w:sz w:val="24"/>
          <w:szCs w:val="24"/>
        </w:rPr>
        <w:t xml:space="preserve"> в МП 3 и 4</w:t>
      </w:r>
      <w:r w:rsidRPr="00516A23">
        <w:rPr>
          <w:rFonts w:ascii="Arial" w:hAnsi="Arial" w:cs="Arial"/>
          <w:sz w:val="24"/>
          <w:szCs w:val="24"/>
        </w:rPr>
        <w:t xml:space="preserve"> е най – вероятно в следствие естествените соли от водите на Варненското езеро. Следва да се има в предвид, че  МП 4 отстои на около 50 метра от Варненско езеро и е на ниво близко до морското равнище. </w:t>
      </w:r>
      <w:r w:rsidR="00D726E5" w:rsidRPr="00516A23">
        <w:rPr>
          <w:rFonts w:ascii="Arial" w:hAnsi="Arial" w:cs="Arial"/>
          <w:sz w:val="24"/>
          <w:szCs w:val="24"/>
        </w:rPr>
        <w:t xml:space="preserve">Поради това, че езерни води към сгуроотвала не се подават от 2016г. и от началото на 2017г. </w:t>
      </w:r>
      <w:r w:rsidR="00FD2F9B">
        <w:rPr>
          <w:rFonts w:ascii="Arial" w:hAnsi="Arial" w:cs="Arial"/>
          <w:sz w:val="24"/>
          <w:szCs w:val="24"/>
        </w:rPr>
        <w:t>след проведената</w:t>
      </w:r>
      <w:r w:rsidR="00D726E5" w:rsidRPr="00516A23">
        <w:rPr>
          <w:rFonts w:ascii="Arial" w:hAnsi="Arial" w:cs="Arial"/>
          <w:sz w:val="24"/>
          <w:szCs w:val="24"/>
        </w:rPr>
        <w:t xml:space="preserve"> техническа и биологична рекултивация</w:t>
      </w:r>
      <w:r w:rsidR="00FD2F9B">
        <w:rPr>
          <w:rFonts w:ascii="Arial" w:hAnsi="Arial" w:cs="Arial"/>
          <w:sz w:val="24"/>
          <w:szCs w:val="24"/>
        </w:rPr>
        <w:t>,</w:t>
      </w:r>
      <w:r w:rsidR="00D726E5" w:rsidRPr="00516A23">
        <w:rPr>
          <w:rFonts w:ascii="Arial" w:hAnsi="Arial" w:cs="Arial"/>
          <w:sz w:val="24"/>
          <w:szCs w:val="24"/>
        </w:rPr>
        <w:t xml:space="preserve"> непозволяваща повърхностни води да навлизат в тялото на депото считаме</w:t>
      </w:r>
      <w:r w:rsidRPr="00516A23">
        <w:rPr>
          <w:rFonts w:ascii="Arial" w:hAnsi="Arial" w:cs="Arial"/>
          <w:sz w:val="24"/>
          <w:szCs w:val="24"/>
        </w:rPr>
        <w:t xml:space="preserve">, че приноса на сгуроотвала към превишението над стандартите за качество на някои показатели </w:t>
      </w:r>
      <w:r w:rsidR="00D726E5" w:rsidRPr="00516A23">
        <w:rPr>
          <w:rFonts w:ascii="Arial" w:hAnsi="Arial" w:cs="Arial"/>
          <w:sz w:val="24"/>
          <w:szCs w:val="24"/>
        </w:rPr>
        <w:t xml:space="preserve">на подземните води са </w:t>
      </w:r>
      <w:r w:rsidRPr="00516A23">
        <w:rPr>
          <w:rFonts w:ascii="Arial" w:hAnsi="Arial" w:cs="Arial"/>
          <w:sz w:val="24"/>
          <w:szCs w:val="24"/>
        </w:rPr>
        <w:t>твърде нищожна. Основание дават и резултатите от основното охарактеризиране на отпадъците,</w:t>
      </w:r>
      <w:r w:rsidRPr="00516A23">
        <w:rPr>
          <w:rFonts w:ascii="Arial" w:hAnsi="Arial" w:cs="Arial"/>
          <w:sz w:val="24"/>
          <w:szCs w:val="24"/>
          <w:lang w:val="en-US"/>
        </w:rPr>
        <w:t xml:space="preserve"> </w:t>
      </w:r>
      <w:r w:rsidRPr="00516A23">
        <w:rPr>
          <w:rFonts w:ascii="Arial" w:hAnsi="Arial" w:cs="Arial"/>
          <w:sz w:val="24"/>
          <w:szCs w:val="24"/>
        </w:rPr>
        <w:t xml:space="preserve">извършено през 2014г и депонирани в сгуроотвала, където тези химични елементи липсват. </w:t>
      </w:r>
      <w:r w:rsidR="00D726E5" w:rsidRPr="00516A23">
        <w:rPr>
          <w:rFonts w:ascii="Arial" w:hAnsi="Arial" w:cs="Arial"/>
          <w:sz w:val="24"/>
          <w:szCs w:val="24"/>
        </w:rPr>
        <w:t>Следва да се има в предвид, че върху подземните води в р</w:t>
      </w:r>
      <w:r w:rsidR="009C3B8A">
        <w:rPr>
          <w:rFonts w:ascii="Arial" w:hAnsi="Arial" w:cs="Arial"/>
          <w:sz w:val="24"/>
          <w:szCs w:val="24"/>
        </w:rPr>
        <w:t>айона съществено влияние оказват</w:t>
      </w:r>
      <w:r w:rsidR="00D726E5" w:rsidRPr="00516A23">
        <w:rPr>
          <w:rFonts w:ascii="Arial" w:hAnsi="Arial" w:cs="Arial"/>
          <w:sz w:val="24"/>
          <w:szCs w:val="24"/>
        </w:rPr>
        <w:t xml:space="preserve"> </w:t>
      </w:r>
      <w:r w:rsidR="006C0AEA" w:rsidRPr="00516A23">
        <w:rPr>
          <w:rFonts w:ascii="Arial" w:hAnsi="Arial" w:cs="Arial"/>
          <w:sz w:val="24"/>
          <w:szCs w:val="24"/>
        </w:rPr>
        <w:t xml:space="preserve">други функциониращи съоръжения като завода за </w:t>
      </w:r>
      <w:r w:rsidR="008A4D73" w:rsidRPr="00516A23">
        <w:rPr>
          <w:rFonts w:ascii="Arial" w:hAnsi="Arial" w:cs="Arial"/>
          <w:sz w:val="24"/>
          <w:szCs w:val="24"/>
        </w:rPr>
        <w:t xml:space="preserve">твърди битови </w:t>
      </w:r>
      <w:r w:rsidR="006C0AEA" w:rsidRPr="00516A23">
        <w:rPr>
          <w:rFonts w:ascii="Arial" w:hAnsi="Arial" w:cs="Arial"/>
          <w:sz w:val="24"/>
          <w:szCs w:val="24"/>
        </w:rPr>
        <w:t>отпадъци на фирма „ЕКОИНВЕСТ АСЕТС”</w:t>
      </w:r>
      <w:r w:rsidR="008A4D73" w:rsidRPr="00516A23">
        <w:rPr>
          <w:rFonts w:ascii="Arial" w:hAnsi="Arial" w:cs="Arial"/>
          <w:sz w:val="24"/>
          <w:szCs w:val="24"/>
        </w:rPr>
        <w:t xml:space="preserve"> АД</w:t>
      </w:r>
      <w:r w:rsidR="006C0AEA" w:rsidRPr="00516A23">
        <w:rPr>
          <w:rFonts w:ascii="Arial" w:hAnsi="Arial" w:cs="Arial"/>
          <w:sz w:val="24"/>
          <w:szCs w:val="24"/>
        </w:rPr>
        <w:t>, Свинекомплекса на фирма „ЕКОПИГ</w:t>
      </w:r>
      <w:r w:rsidR="008A4D73" w:rsidRPr="00516A23">
        <w:rPr>
          <w:rFonts w:ascii="Arial" w:hAnsi="Arial" w:cs="Arial"/>
          <w:sz w:val="24"/>
          <w:szCs w:val="24"/>
        </w:rPr>
        <w:t>-2006</w:t>
      </w:r>
      <w:r w:rsidR="006C0AEA" w:rsidRPr="00516A23">
        <w:rPr>
          <w:rFonts w:ascii="Arial" w:hAnsi="Arial" w:cs="Arial"/>
          <w:sz w:val="24"/>
          <w:szCs w:val="24"/>
        </w:rPr>
        <w:t>”</w:t>
      </w:r>
      <w:r w:rsidR="008A4D73" w:rsidRPr="00516A23">
        <w:rPr>
          <w:rFonts w:ascii="Arial" w:hAnsi="Arial" w:cs="Arial"/>
          <w:sz w:val="24"/>
          <w:szCs w:val="24"/>
        </w:rPr>
        <w:t xml:space="preserve"> ЕООД</w:t>
      </w:r>
      <w:r w:rsidR="006C0AEA" w:rsidRPr="00516A23">
        <w:rPr>
          <w:rFonts w:ascii="Arial" w:hAnsi="Arial" w:cs="Arial"/>
          <w:sz w:val="24"/>
          <w:szCs w:val="24"/>
        </w:rPr>
        <w:t xml:space="preserve"> и пречиствателната станция за битово-фекални води.</w:t>
      </w:r>
    </w:p>
    <w:p w:rsidR="009F3D18" w:rsidRPr="00516A23" w:rsidRDefault="009F3D18">
      <w:pPr>
        <w:shd w:val="clear" w:color="auto" w:fill="FFFFFF"/>
        <w:spacing w:line="288" w:lineRule="auto"/>
        <w:ind w:right="79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lastRenderedPageBreak/>
        <w:tab/>
      </w:r>
    </w:p>
    <w:p w:rsidR="009F3D18" w:rsidRPr="00516A23" w:rsidRDefault="009F3D18">
      <w:pPr>
        <w:spacing w:after="60" w:line="288" w:lineRule="auto"/>
        <w:ind w:firstLine="7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5. ПРЕКРАТЯВАНЕ РАБОТАТА НА ИНСТАЛАЦИЯТА ИЛИ ЧАСТ ОТ НЕЯ.</w:t>
      </w:r>
    </w:p>
    <w:p w:rsidR="009F3D18" w:rsidRPr="00516A23" w:rsidRDefault="009F3D18">
      <w:pPr>
        <w:shd w:val="clear" w:color="auto" w:fill="FFFFFF"/>
        <w:spacing w:line="288" w:lineRule="auto"/>
        <w:ind w:right="79" w:firstLine="72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От 01.01.2013 е прекратена експлоатацията на първа секция на сгуроотвала. От 01.01.2015г. е прекратена експлоатацията на втора секция от сгуроотвала. За това писмено са уведомени МОСВ, ИАОС, РИОСВ гр. Варна и БДЧР гр. Варна.</w:t>
      </w:r>
    </w:p>
    <w:p w:rsidR="009F3D18" w:rsidRPr="00516A23" w:rsidRDefault="009F3D18">
      <w:pPr>
        <w:shd w:val="clear" w:color="auto" w:fill="FFFFFF"/>
        <w:spacing w:line="288" w:lineRule="auto"/>
        <w:ind w:right="79" w:firstLine="72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 xml:space="preserve">Във връзка с извеждането на депото от експлоатация има утвърден от 30.07.2012г. „План за закриване на депото за неопасни отпадъци сгуроотвал „Беглик чаир”. </w:t>
      </w:r>
      <w:r w:rsidR="00BA59FF" w:rsidRPr="00516A23">
        <w:rPr>
          <w:rFonts w:ascii="Arial" w:hAnsi="Arial" w:cs="Arial"/>
          <w:sz w:val="24"/>
          <w:szCs w:val="24"/>
        </w:rPr>
        <w:t>През 2018г. планът е актуализиран и представен в РИОСВ гр.Варна</w:t>
      </w:r>
      <w:r w:rsidR="00FD2F9B">
        <w:rPr>
          <w:rFonts w:ascii="Arial" w:hAnsi="Arial" w:cs="Arial"/>
          <w:sz w:val="24"/>
          <w:szCs w:val="24"/>
        </w:rPr>
        <w:t>.</w:t>
      </w:r>
    </w:p>
    <w:p w:rsidR="009F3D18" w:rsidRPr="00516A23" w:rsidRDefault="009F3D18">
      <w:pPr>
        <w:shd w:val="clear" w:color="auto" w:fill="FFFFFF"/>
        <w:spacing w:line="288" w:lineRule="auto"/>
        <w:ind w:right="79" w:firstLine="720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Изпълнена е техническата</w:t>
      </w:r>
      <w:r w:rsidR="00BA59FF" w:rsidRPr="00516A23">
        <w:rPr>
          <w:rFonts w:ascii="Arial" w:hAnsi="Arial" w:cs="Arial"/>
          <w:sz w:val="24"/>
          <w:szCs w:val="24"/>
        </w:rPr>
        <w:t xml:space="preserve"> и биологичната</w:t>
      </w:r>
      <w:r w:rsidRPr="00516A23">
        <w:rPr>
          <w:rFonts w:ascii="Arial" w:hAnsi="Arial" w:cs="Arial"/>
          <w:sz w:val="24"/>
          <w:szCs w:val="24"/>
        </w:rPr>
        <w:t xml:space="preserve"> рекултивация на първа и втора секция на сгуроотвала. </w:t>
      </w:r>
    </w:p>
    <w:p w:rsidR="009F3D18" w:rsidRPr="00516A23" w:rsidRDefault="009F3D18">
      <w:pPr>
        <w:shd w:val="clear" w:color="auto" w:fill="FFFFFF"/>
        <w:spacing w:line="288" w:lineRule="auto"/>
        <w:ind w:right="79" w:firstLine="720"/>
        <w:jc w:val="both"/>
        <w:rPr>
          <w:rFonts w:ascii="Arial" w:hAnsi="Arial" w:cs="Arial"/>
          <w:sz w:val="24"/>
          <w:szCs w:val="24"/>
          <w:highlight w:val="green"/>
        </w:rPr>
      </w:pPr>
    </w:p>
    <w:p w:rsidR="009F3D18" w:rsidRPr="00516A23" w:rsidRDefault="009F3D18">
      <w:pPr>
        <w:shd w:val="clear" w:color="auto" w:fill="FFFFFF"/>
        <w:spacing w:line="288" w:lineRule="auto"/>
        <w:ind w:right="79" w:firstLine="720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6. СВЪРЗАНИ С ОКОЛНАТА СРЕДА АВАРИИ, ОПЛАКВАНИЯ И ВЪЗРАЖЕНИЯ.</w:t>
      </w:r>
    </w:p>
    <w:p w:rsidR="009F3D18" w:rsidRPr="00516A23" w:rsidRDefault="009F3D18">
      <w:pPr>
        <w:shd w:val="clear" w:color="auto" w:fill="FFFFFF"/>
        <w:spacing w:line="288" w:lineRule="auto"/>
        <w:ind w:right="79"/>
        <w:jc w:val="both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numPr>
          <w:ilvl w:val="1"/>
          <w:numId w:val="8"/>
        </w:numPr>
        <w:shd w:val="clear" w:color="auto" w:fill="FFFFFF"/>
        <w:tabs>
          <w:tab w:val="left" w:pos="1080"/>
        </w:tabs>
        <w:spacing w:line="288" w:lineRule="auto"/>
        <w:ind w:right="79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 xml:space="preserve">Регистрирани аварии по съоръженията. </w:t>
      </w:r>
    </w:p>
    <w:p w:rsidR="009F3D18" w:rsidRPr="00516A23" w:rsidRDefault="009F3D18">
      <w:pPr>
        <w:shd w:val="clear" w:color="auto" w:fill="FFFFFF"/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ab/>
      </w:r>
      <w:r w:rsidR="002B3F6B">
        <w:rPr>
          <w:rFonts w:ascii="Arial" w:hAnsi="Arial" w:cs="Arial"/>
          <w:sz w:val="24"/>
          <w:szCs w:val="24"/>
        </w:rPr>
        <w:t>През 2019</w:t>
      </w:r>
      <w:r w:rsidR="007B0A1B" w:rsidRPr="00516A23">
        <w:rPr>
          <w:rFonts w:ascii="Arial" w:hAnsi="Arial" w:cs="Arial"/>
          <w:sz w:val="24"/>
          <w:szCs w:val="24"/>
        </w:rPr>
        <w:t xml:space="preserve">г. </w:t>
      </w:r>
      <w:r w:rsidR="007B0A1B">
        <w:rPr>
          <w:rFonts w:ascii="Arial" w:hAnsi="Arial" w:cs="Arial"/>
          <w:sz w:val="24"/>
          <w:szCs w:val="24"/>
        </w:rPr>
        <w:t>н</w:t>
      </w:r>
      <w:r w:rsidRPr="00516A23">
        <w:rPr>
          <w:rFonts w:ascii="Arial" w:hAnsi="Arial" w:cs="Arial"/>
          <w:sz w:val="24"/>
          <w:szCs w:val="24"/>
        </w:rPr>
        <w:t>е са установени</w:t>
      </w:r>
      <w:r w:rsidR="000A69A2" w:rsidRPr="00516A23">
        <w:rPr>
          <w:rFonts w:ascii="Arial" w:hAnsi="Arial" w:cs="Arial"/>
          <w:sz w:val="24"/>
          <w:szCs w:val="24"/>
        </w:rPr>
        <w:t>.</w:t>
      </w:r>
    </w:p>
    <w:p w:rsidR="009F3D18" w:rsidRPr="00516A23" w:rsidRDefault="009F3D18">
      <w:pPr>
        <w:shd w:val="clear" w:color="auto" w:fill="FFFFFF"/>
        <w:spacing w:line="288" w:lineRule="auto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numPr>
          <w:ilvl w:val="1"/>
          <w:numId w:val="8"/>
        </w:numPr>
        <w:shd w:val="clear" w:color="auto" w:fill="FFFFFF"/>
        <w:tabs>
          <w:tab w:val="left" w:pos="1080"/>
        </w:tabs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>Оплаквания или възражения, свързани с дейността на инсталациите, за които е издадено КР.</w:t>
      </w:r>
    </w:p>
    <w:p w:rsidR="009F3D18" w:rsidRPr="00516A23" w:rsidRDefault="009F3D18">
      <w:pPr>
        <w:shd w:val="clear" w:color="auto" w:fill="FFFFFF"/>
        <w:spacing w:line="288" w:lineRule="auto"/>
        <w:ind w:firstLine="720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z w:val="24"/>
          <w:szCs w:val="24"/>
        </w:rPr>
        <w:t>През 201</w:t>
      </w:r>
      <w:r w:rsidR="002B3F6B">
        <w:rPr>
          <w:rFonts w:ascii="Arial" w:hAnsi="Arial" w:cs="Arial"/>
          <w:sz w:val="24"/>
          <w:szCs w:val="24"/>
        </w:rPr>
        <w:t>9</w:t>
      </w:r>
      <w:r w:rsidRPr="00516A23">
        <w:rPr>
          <w:rFonts w:ascii="Arial" w:hAnsi="Arial" w:cs="Arial"/>
          <w:sz w:val="24"/>
          <w:szCs w:val="24"/>
        </w:rPr>
        <w:t>г. няма регистрирани оплаквания в централата.</w:t>
      </w:r>
    </w:p>
    <w:p w:rsidR="00B83686" w:rsidRPr="00516A23" w:rsidRDefault="00B83686" w:rsidP="00B83686">
      <w:pPr>
        <w:shd w:val="clear" w:color="auto" w:fill="FFFFFF"/>
        <w:spacing w:line="288" w:lineRule="auto"/>
        <w:ind w:left="10" w:firstLine="710"/>
        <w:jc w:val="both"/>
        <w:rPr>
          <w:rFonts w:ascii="Arial" w:hAnsi="Arial" w:cs="Arial"/>
          <w:b/>
          <w:sz w:val="24"/>
          <w:szCs w:val="24"/>
        </w:rPr>
      </w:pPr>
    </w:p>
    <w:p w:rsidR="00B83686" w:rsidRPr="00516A23" w:rsidRDefault="00B83686" w:rsidP="00B83686">
      <w:pPr>
        <w:shd w:val="clear" w:color="auto" w:fill="FFFFFF"/>
        <w:spacing w:line="288" w:lineRule="auto"/>
        <w:ind w:left="10" w:firstLine="710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 xml:space="preserve">Приложения:  Приложение № 1 - </w:t>
      </w:r>
      <w:r w:rsidRPr="00516A23">
        <w:rPr>
          <w:rStyle w:val="FontStyle23"/>
          <w:rFonts w:ascii="Arial" w:hAnsi="Arial" w:cs="Arial"/>
          <w:spacing w:val="-1"/>
          <w:sz w:val="24"/>
          <w:szCs w:val="24"/>
        </w:rPr>
        <w:t>Таблици</w:t>
      </w:r>
    </w:p>
    <w:p w:rsidR="009F3D18" w:rsidRPr="00516A23" w:rsidRDefault="009F3D18">
      <w:pPr>
        <w:shd w:val="clear" w:color="auto" w:fill="FFFFFF"/>
        <w:spacing w:before="125" w:line="288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F00B53" w:rsidRPr="00516A23" w:rsidRDefault="00F00B53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00B53" w:rsidRPr="00516A23" w:rsidRDefault="00F00B53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00B53" w:rsidRPr="00516A23" w:rsidRDefault="00F00B53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00B53" w:rsidRPr="00516A23" w:rsidRDefault="00F00B53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D7582E" w:rsidRPr="00516A23" w:rsidRDefault="00D7582E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61EC1" w:rsidRDefault="00F61EC1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61EC1" w:rsidRDefault="00F61EC1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70730" w:rsidRDefault="00970730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before="518" w:line="288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b/>
          <w:bCs/>
          <w:spacing w:val="-1"/>
          <w:sz w:val="24"/>
          <w:szCs w:val="24"/>
        </w:rPr>
        <w:t>Декларация</w:t>
      </w:r>
    </w:p>
    <w:p w:rsidR="009F3D18" w:rsidRPr="00516A23" w:rsidRDefault="009F3D18">
      <w:pPr>
        <w:shd w:val="clear" w:color="auto" w:fill="FFFFFF"/>
        <w:spacing w:before="120" w:line="288" w:lineRule="auto"/>
        <w:ind w:left="5" w:firstLine="725"/>
        <w:jc w:val="both"/>
        <w:rPr>
          <w:rFonts w:ascii="Arial" w:hAnsi="Arial" w:cs="Arial"/>
          <w:sz w:val="24"/>
          <w:szCs w:val="24"/>
        </w:rPr>
      </w:pPr>
      <w:r w:rsidRPr="00516A23">
        <w:rPr>
          <w:rFonts w:ascii="Arial" w:hAnsi="Arial" w:cs="Arial"/>
          <w:spacing w:val="-1"/>
          <w:sz w:val="24"/>
          <w:szCs w:val="24"/>
        </w:rPr>
        <w:t xml:space="preserve">Удостоверявам верността, точността и пълнотата на представената   информация в </w:t>
      </w:r>
      <w:r w:rsidRPr="00516A23">
        <w:rPr>
          <w:rFonts w:ascii="Arial" w:hAnsi="Arial" w:cs="Arial"/>
          <w:sz w:val="24"/>
          <w:szCs w:val="24"/>
        </w:rPr>
        <w:t xml:space="preserve">Годишният доклад за изпълнение на дейностите, за които е   предоставено комплексно </w:t>
      </w:r>
      <w:r w:rsidRPr="00516A23">
        <w:rPr>
          <w:rFonts w:ascii="Arial" w:hAnsi="Arial" w:cs="Arial"/>
          <w:spacing w:val="-3"/>
          <w:sz w:val="24"/>
          <w:szCs w:val="24"/>
        </w:rPr>
        <w:t>разрешително №279 - НО</w:t>
      </w:r>
      <w:r w:rsidRPr="00516A23">
        <w:rPr>
          <w:rFonts w:ascii="Arial" w:hAnsi="Arial" w:cs="Arial"/>
          <w:sz w:val="24"/>
          <w:szCs w:val="24"/>
        </w:rPr>
        <w:t>/2008</w:t>
      </w:r>
      <w:r w:rsidRPr="00516A23">
        <w:rPr>
          <w:rFonts w:ascii="Arial" w:hAnsi="Arial" w:cs="Arial"/>
          <w:spacing w:val="-2"/>
          <w:sz w:val="24"/>
          <w:szCs w:val="24"/>
        </w:rPr>
        <w:t>г. на</w:t>
      </w:r>
      <w:r w:rsidRPr="00516A23">
        <w:rPr>
          <w:rFonts w:ascii="Arial" w:hAnsi="Arial" w:cs="Arial"/>
          <w:sz w:val="24"/>
          <w:szCs w:val="24"/>
        </w:rPr>
        <w:t xml:space="preserve"> “ТЕЦ Варна” ЕАД</w:t>
      </w:r>
      <w:r w:rsidRPr="00516A23">
        <w:rPr>
          <w:rFonts w:ascii="Arial" w:hAnsi="Arial" w:cs="Arial"/>
          <w:spacing w:val="-2"/>
          <w:sz w:val="24"/>
          <w:szCs w:val="24"/>
        </w:rPr>
        <w:t>.</w:t>
      </w:r>
    </w:p>
    <w:p w:rsidR="009F3D18" w:rsidRPr="00516A23" w:rsidRDefault="009F3D18">
      <w:pPr>
        <w:shd w:val="clear" w:color="auto" w:fill="FFFFFF"/>
        <w:spacing w:before="120" w:after="120" w:line="288" w:lineRule="auto"/>
        <w:ind w:left="11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516A23">
        <w:rPr>
          <w:rFonts w:ascii="Arial" w:hAnsi="Arial" w:cs="Arial"/>
          <w:spacing w:val="3"/>
          <w:sz w:val="24"/>
          <w:szCs w:val="24"/>
        </w:rPr>
        <w:t xml:space="preserve">Не възразявам срещу предоставянето от страна на ИАОС, РИОСВ или МОСВ на копия от този </w:t>
      </w:r>
      <w:r w:rsidRPr="00516A23">
        <w:rPr>
          <w:rFonts w:ascii="Arial" w:hAnsi="Arial" w:cs="Arial"/>
          <w:spacing w:val="-1"/>
          <w:sz w:val="24"/>
          <w:szCs w:val="24"/>
        </w:rPr>
        <w:t>доклад на трети лица, след предварителното ни писмено информиране.</w:t>
      </w:r>
    </w:p>
    <w:p w:rsidR="009F3D18" w:rsidRDefault="009F3D18">
      <w:pPr>
        <w:shd w:val="clear" w:color="auto" w:fill="FFFFFF"/>
        <w:spacing w:line="288" w:lineRule="auto"/>
        <w:ind w:left="10" w:firstLine="710"/>
        <w:jc w:val="both"/>
        <w:rPr>
          <w:rFonts w:ascii="Arial" w:hAnsi="Arial" w:cs="Arial"/>
          <w:b/>
          <w:sz w:val="24"/>
          <w:szCs w:val="24"/>
        </w:rPr>
      </w:pPr>
    </w:p>
    <w:p w:rsidR="00FD2F9B" w:rsidRPr="00516A23" w:rsidRDefault="00FD2F9B">
      <w:pPr>
        <w:shd w:val="clear" w:color="auto" w:fill="FFFFFF"/>
        <w:spacing w:line="288" w:lineRule="auto"/>
        <w:ind w:left="10" w:firstLine="710"/>
        <w:jc w:val="both"/>
        <w:rPr>
          <w:rFonts w:ascii="Arial" w:hAnsi="Arial" w:cs="Arial"/>
          <w:b/>
          <w:sz w:val="24"/>
          <w:szCs w:val="24"/>
        </w:rPr>
      </w:pPr>
    </w:p>
    <w:p w:rsidR="009F3D18" w:rsidRPr="00516A23" w:rsidRDefault="009F3D18">
      <w:pPr>
        <w:shd w:val="clear" w:color="auto" w:fill="FFFFFF"/>
        <w:spacing w:line="274" w:lineRule="exact"/>
        <w:ind w:left="720"/>
        <w:jc w:val="both"/>
        <w:rPr>
          <w:rFonts w:ascii="Arial" w:hAnsi="Arial" w:cs="Arial"/>
          <w:spacing w:val="-1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before="538"/>
        <w:ind w:left="14"/>
        <w:rPr>
          <w:rFonts w:ascii="Arial" w:hAnsi="Arial" w:cs="Arial"/>
          <w:b/>
          <w:bCs/>
          <w:spacing w:val="-2"/>
          <w:sz w:val="24"/>
          <w:szCs w:val="24"/>
        </w:rPr>
      </w:pPr>
    </w:p>
    <w:tbl>
      <w:tblPr>
        <w:tblpPr w:leftFromText="141" w:rightFromText="141" w:vertAnchor="text" w:horzAnchor="margin" w:tblpXSpec="right" w:tblpY="-3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520"/>
      </w:tblGrid>
      <w:tr w:rsidR="00B83686" w:rsidRPr="00516A23" w:rsidTr="0071487B">
        <w:trPr>
          <w:cantSplit/>
        </w:trPr>
        <w:tc>
          <w:tcPr>
            <w:tcW w:w="1630" w:type="dxa"/>
            <w:vAlign w:val="bottom"/>
          </w:tcPr>
          <w:p w:rsidR="00B83686" w:rsidRPr="00516A23" w:rsidRDefault="00B83686" w:rsidP="00B836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A23">
              <w:rPr>
                <w:rFonts w:ascii="Arial" w:hAnsi="Arial" w:cs="Arial"/>
                <w:sz w:val="24"/>
                <w:szCs w:val="24"/>
              </w:rPr>
              <w:t>Съгласувал,</w:t>
            </w:r>
          </w:p>
        </w:tc>
        <w:tc>
          <w:tcPr>
            <w:tcW w:w="2520" w:type="dxa"/>
          </w:tcPr>
          <w:p w:rsidR="00B83686" w:rsidRPr="00516A23" w:rsidRDefault="00B83686" w:rsidP="00B836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86" w:rsidRPr="00516A23" w:rsidTr="0071487B">
        <w:trPr>
          <w:cantSplit/>
        </w:trPr>
        <w:tc>
          <w:tcPr>
            <w:tcW w:w="1630" w:type="dxa"/>
            <w:shd w:val="clear" w:color="auto" w:fill="auto"/>
          </w:tcPr>
          <w:p w:rsidR="00B83686" w:rsidRPr="00516A23" w:rsidRDefault="00B83686" w:rsidP="00B836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6E6E6"/>
          </w:tcPr>
          <w:p w:rsidR="00B83686" w:rsidRPr="00516A23" w:rsidRDefault="00B83686" w:rsidP="00B836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86" w:rsidRPr="00D7287F" w:rsidTr="0071487B">
        <w:trPr>
          <w:cantSplit/>
        </w:trPr>
        <w:tc>
          <w:tcPr>
            <w:tcW w:w="1630" w:type="dxa"/>
          </w:tcPr>
          <w:p w:rsidR="00B83686" w:rsidRPr="00D7287F" w:rsidRDefault="00B83686" w:rsidP="00B836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B83686" w:rsidRPr="00D7287F" w:rsidRDefault="00B83686" w:rsidP="00B83686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D7287F">
              <w:rPr>
                <w:rFonts w:ascii="Arial" w:hAnsi="Arial" w:cs="Arial"/>
                <w:caps/>
                <w:sz w:val="22"/>
                <w:szCs w:val="22"/>
              </w:rPr>
              <w:t xml:space="preserve">ИНЖ. М. МИНЧЕВ, </w:t>
            </w:r>
          </w:p>
          <w:p w:rsidR="00B83686" w:rsidRPr="00D7287F" w:rsidRDefault="00B83686" w:rsidP="00B83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87F">
              <w:rPr>
                <w:rFonts w:ascii="Arial" w:hAnsi="Arial" w:cs="Arial"/>
                <w:sz w:val="22"/>
                <w:szCs w:val="22"/>
              </w:rPr>
              <w:t xml:space="preserve">ДИРЕКТОР ЦЕНТРАЛА </w:t>
            </w:r>
          </w:p>
        </w:tc>
      </w:tr>
      <w:tr w:rsidR="00B83686" w:rsidRPr="00D7287F" w:rsidTr="0071487B">
        <w:trPr>
          <w:cantSplit/>
        </w:trPr>
        <w:tc>
          <w:tcPr>
            <w:tcW w:w="1630" w:type="dxa"/>
            <w:shd w:val="clear" w:color="auto" w:fill="auto"/>
          </w:tcPr>
          <w:p w:rsidR="00B83686" w:rsidRPr="00D7287F" w:rsidRDefault="0071487B" w:rsidP="00B83686">
            <w:pPr>
              <w:rPr>
                <w:rFonts w:ascii="Arial" w:hAnsi="Arial" w:cs="Arial"/>
                <w:sz w:val="22"/>
                <w:szCs w:val="22"/>
              </w:rPr>
            </w:pPr>
            <w:r w:rsidRPr="00D7287F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B83686" w:rsidRPr="00D7287F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  <w:tc>
          <w:tcPr>
            <w:tcW w:w="2520" w:type="dxa"/>
            <w:shd w:val="clear" w:color="auto" w:fill="E6E6E6"/>
          </w:tcPr>
          <w:p w:rsidR="00B83686" w:rsidRPr="00D7287F" w:rsidRDefault="00B83686" w:rsidP="00B836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3D5C" w:rsidRPr="00D7287F" w:rsidRDefault="000D3D5C" w:rsidP="000D3D5C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Y="-2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15"/>
        <w:gridCol w:w="713"/>
        <w:gridCol w:w="2062"/>
      </w:tblGrid>
      <w:tr w:rsidR="00B83686" w:rsidRPr="00D7287F" w:rsidTr="00B83686">
        <w:trPr>
          <w:cantSplit/>
        </w:trPr>
        <w:tc>
          <w:tcPr>
            <w:tcW w:w="1615" w:type="dxa"/>
            <w:vAlign w:val="bottom"/>
          </w:tcPr>
          <w:p w:rsidR="00B83686" w:rsidRPr="00D7287F" w:rsidRDefault="002B3F6B" w:rsidP="00B836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Съставил</w:t>
            </w:r>
            <w:r w:rsidR="00B83686" w:rsidRPr="00D7287F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775" w:type="dxa"/>
            <w:gridSpan w:val="2"/>
          </w:tcPr>
          <w:p w:rsidR="00B83686" w:rsidRPr="00D7287F" w:rsidRDefault="00B83686" w:rsidP="00B836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686" w:rsidRPr="00516A23" w:rsidTr="00B83686">
        <w:trPr>
          <w:cantSplit/>
        </w:trPr>
        <w:tc>
          <w:tcPr>
            <w:tcW w:w="1615" w:type="dxa"/>
            <w:shd w:val="clear" w:color="auto" w:fill="auto"/>
          </w:tcPr>
          <w:p w:rsidR="00B83686" w:rsidRPr="00516A23" w:rsidRDefault="00B83686" w:rsidP="00B83686">
            <w:pPr>
              <w:rPr>
                <w:rFonts w:ascii="Arial" w:hAnsi="Arial" w:cs="Arial"/>
                <w:sz w:val="24"/>
                <w:szCs w:val="24"/>
              </w:rPr>
            </w:pPr>
            <w:r w:rsidRPr="00516A2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775" w:type="dxa"/>
            <w:gridSpan w:val="2"/>
            <w:shd w:val="clear" w:color="auto" w:fill="E6E6E6"/>
          </w:tcPr>
          <w:p w:rsidR="00B83686" w:rsidRPr="00516A23" w:rsidRDefault="00B83686" w:rsidP="00B836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686" w:rsidRPr="00D7287F" w:rsidTr="00B83686">
        <w:trPr>
          <w:cantSplit/>
        </w:trPr>
        <w:tc>
          <w:tcPr>
            <w:tcW w:w="1615" w:type="dxa"/>
          </w:tcPr>
          <w:p w:rsidR="00B83686" w:rsidRPr="00D7287F" w:rsidRDefault="00B83686" w:rsidP="00B836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:rsidR="00B83686" w:rsidRPr="00D7287F" w:rsidRDefault="00B83686" w:rsidP="00B83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87F">
              <w:rPr>
                <w:rFonts w:ascii="Arial" w:hAnsi="Arial" w:cs="Arial"/>
                <w:sz w:val="22"/>
                <w:szCs w:val="22"/>
              </w:rPr>
              <w:t xml:space="preserve">ИНЖ. Н. МОМЧИЛОВ, </w:t>
            </w:r>
          </w:p>
          <w:p w:rsidR="00B83686" w:rsidRPr="00D7287F" w:rsidRDefault="00B83686" w:rsidP="00B83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87F">
              <w:rPr>
                <w:rFonts w:ascii="Arial" w:hAnsi="Arial" w:cs="Arial"/>
                <w:sz w:val="22"/>
                <w:szCs w:val="22"/>
              </w:rPr>
              <w:t>Р-Л ОТДЕЛ  ТК</w:t>
            </w:r>
          </w:p>
        </w:tc>
      </w:tr>
      <w:tr w:rsidR="00B83686" w:rsidRPr="00D7287F" w:rsidTr="00B83686">
        <w:trPr>
          <w:cantSplit/>
        </w:trPr>
        <w:tc>
          <w:tcPr>
            <w:tcW w:w="1615" w:type="dxa"/>
            <w:shd w:val="clear" w:color="auto" w:fill="auto"/>
          </w:tcPr>
          <w:p w:rsidR="00B83686" w:rsidRPr="00D7287F" w:rsidRDefault="00B83686" w:rsidP="00B836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28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B83686" w:rsidRPr="00D7287F" w:rsidRDefault="00B83686" w:rsidP="00B83686">
            <w:pPr>
              <w:rPr>
                <w:rFonts w:ascii="Arial" w:hAnsi="Arial" w:cs="Arial"/>
                <w:sz w:val="22"/>
                <w:szCs w:val="22"/>
              </w:rPr>
            </w:pPr>
            <w:r w:rsidRPr="00D7287F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  <w:tc>
          <w:tcPr>
            <w:tcW w:w="2062" w:type="dxa"/>
            <w:shd w:val="clear" w:color="auto" w:fill="E6E6E6"/>
          </w:tcPr>
          <w:p w:rsidR="00B83686" w:rsidRPr="00D7287F" w:rsidRDefault="00B83686" w:rsidP="00B836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3686" w:rsidRPr="00D7287F" w:rsidRDefault="00B83686">
      <w:pPr>
        <w:shd w:val="clear" w:color="auto" w:fill="FFFFFF"/>
        <w:spacing w:before="538"/>
        <w:ind w:left="14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B83686" w:rsidRPr="00D7287F" w:rsidRDefault="00B83686">
      <w:pPr>
        <w:shd w:val="clear" w:color="auto" w:fill="FFFFFF"/>
        <w:spacing w:before="538"/>
        <w:ind w:left="14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B83686" w:rsidRPr="00516A23" w:rsidRDefault="00B83686">
      <w:pPr>
        <w:shd w:val="clear" w:color="auto" w:fill="FFFFFF"/>
        <w:spacing w:before="538"/>
        <w:ind w:left="14"/>
        <w:rPr>
          <w:rFonts w:ascii="Arial" w:hAnsi="Arial" w:cs="Arial"/>
          <w:b/>
          <w:bCs/>
          <w:spacing w:val="-2"/>
          <w:sz w:val="24"/>
          <w:szCs w:val="24"/>
        </w:rPr>
        <w:sectPr w:rsidR="00B83686" w:rsidRPr="00516A23" w:rsidSect="001200D8">
          <w:footerReference w:type="even" r:id="rId10"/>
          <w:footerReference w:type="default" r:id="rId11"/>
          <w:pgSz w:w="11906" w:h="16838"/>
          <w:pgMar w:top="1134" w:right="851" w:bottom="1418" w:left="1418" w:header="709" w:footer="709" w:gutter="0"/>
          <w:cols w:space="708"/>
          <w:titlePg/>
          <w:docGrid w:linePitch="360"/>
        </w:sectPr>
      </w:pPr>
      <w:r w:rsidRPr="00516A23">
        <w:rPr>
          <w:rFonts w:ascii="Arial" w:hAnsi="Arial" w:cs="Arial"/>
          <w:b/>
          <w:bCs/>
          <w:spacing w:val="-2"/>
          <w:sz w:val="24"/>
          <w:szCs w:val="24"/>
        </w:rPr>
        <w:t xml:space="preserve">                 </w:t>
      </w:r>
    </w:p>
    <w:p w:rsidR="009F3D18" w:rsidRDefault="009F3D18">
      <w:pPr>
        <w:shd w:val="clear" w:color="auto" w:fill="FFFFFF"/>
        <w:ind w:left="11"/>
        <w:rPr>
          <w:rFonts w:ascii="Arial" w:hAnsi="Arial" w:cs="Arial"/>
          <w:b/>
          <w:bCs/>
          <w:spacing w:val="-2"/>
          <w:sz w:val="24"/>
          <w:szCs w:val="24"/>
        </w:rPr>
      </w:pPr>
      <w:r w:rsidRPr="00516A23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 xml:space="preserve">ПРИЛОЖЕНИЕ </w:t>
      </w:r>
      <w:r w:rsidR="00616801">
        <w:rPr>
          <w:rFonts w:ascii="Arial" w:hAnsi="Arial" w:cs="Arial"/>
          <w:b/>
          <w:bCs/>
          <w:spacing w:val="-2"/>
          <w:sz w:val="24"/>
          <w:szCs w:val="24"/>
        </w:rPr>
        <w:t>1</w:t>
      </w:r>
    </w:p>
    <w:p w:rsidR="00957F3D" w:rsidRPr="00516A23" w:rsidRDefault="00957F3D">
      <w:pPr>
        <w:shd w:val="clear" w:color="auto" w:fill="FFFFFF"/>
        <w:ind w:left="11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9F3D18" w:rsidRDefault="009F3D18">
      <w:pPr>
        <w:shd w:val="clear" w:color="auto" w:fill="FFFFFF"/>
        <w:ind w:left="11"/>
        <w:rPr>
          <w:rFonts w:ascii="Arial" w:hAnsi="Arial" w:cs="Arial"/>
          <w:spacing w:val="-2"/>
          <w:sz w:val="24"/>
          <w:szCs w:val="24"/>
          <w:lang w:val="en-US"/>
        </w:rPr>
      </w:pPr>
      <w:r w:rsidRPr="00516A23">
        <w:rPr>
          <w:rFonts w:ascii="Arial" w:hAnsi="Arial" w:cs="Arial"/>
          <w:b/>
          <w:bCs/>
          <w:spacing w:val="-2"/>
          <w:sz w:val="24"/>
          <w:szCs w:val="24"/>
        </w:rPr>
        <w:t xml:space="preserve">Таблица 1. </w:t>
      </w:r>
      <w:r w:rsidRPr="00516A23">
        <w:rPr>
          <w:rFonts w:ascii="Arial" w:hAnsi="Arial" w:cs="Arial"/>
          <w:spacing w:val="-2"/>
          <w:sz w:val="24"/>
          <w:szCs w:val="24"/>
        </w:rPr>
        <w:t xml:space="preserve">Замърсители по ЕРЕВВ и </w:t>
      </w:r>
      <w:r w:rsidRPr="00516A23">
        <w:rPr>
          <w:rFonts w:ascii="Arial" w:hAnsi="Arial" w:cs="Arial"/>
          <w:spacing w:val="-2"/>
          <w:sz w:val="24"/>
          <w:szCs w:val="24"/>
          <w:lang w:val="en-US"/>
        </w:rPr>
        <w:t>PRTR</w:t>
      </w:r>
    </w:p>
    <w:p w:rsidR="00957F3D" w:rsidRPr="00516A23" w:rsidRDefault="00957F3D">
      <w:pPr>
        <w:shd w:val="clear" w:color="auto" w:fill="FFFFFF"/>
        <w:ind w:left="11"/>
        <w:rPr>
          <w:rFonts w:ascii="Arial" w:hAnsi="Arial" w:cs="Arial"/>
          <w:spacing w:val="-2"/>
          <w:sz w:val="24"/>
          <w:szCs w:val="24"/>
          <w:lang w:val="ru-RU"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258"/>
        <w:gridCol w:w="1975"/>
        <w:gridCol w:w="1620"/>
        <w:gridCol w:w="2160"/>
        <w:gridCol w:w="1440"/>
        <w:gridCol w:w="2700"/>
        <w:gridCol w:w="2880"/>
      </w:tblGrid>
      <w:tr w:rsidR="009F3D18" w:rsidRPr="00B773F4" w:rsidTr="00946F89">
        <w:trPr>
          <w:trHeight w:hRule="exact" w:val="10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83" w:lineRule="exact"/>
              <w:ind w:left="566" w:right="610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 xml:space="preserve">Емисионни прагове </w:t>
            </w:r>
            <w:r w:rsidRPr="00B773F4">
              <w:rPr>
                <w:rFonts w:ascii="Arial" w:hAnsi="Arial" w:cs="Arial"/>
                <w:spacing w:val="-2"/>
                <w:sz w:val="22"/>
                <w:szCs w:val="22"/>
              </w:rPr>
              <w:t>(колона 1)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 w:rsidP="002B3F6B">
            <w:pPr>
              <w:shd w:val="clear" w:color="auto" w:fill="FFFFFF"/>
              <w:spacing w:line="34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Праг за </w:t>
            </w:r>
            <w:r w:rsidRPr="00B773F4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пренос на </w:t>
            </w:r>
            <w:r w:rsidRPr="00B773F4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замърсители </w:t>
            </w:r>
            <w:r w:rsidRPr="00B773F4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извън площ. (колона 2)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 w:rsidP="002B3F6B">
            <w:pPr>
              <w:shd w:val="clear" w:color="auto" w:fill="FFFFFF"/>
              <w:spacing w:line="34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Праг за производство, </w:t>
            </w:r>
            <w:r w:rsidRPr="00B773F4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обработка или </w:t>
            </w: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употреба </w:t>
            </w:r>
            <w:r w:rsidRPr="00B773F4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(колона 3)</w:t>
            </w:r>
          </w:p>
        </w:tc>
      </w:tr>
      <w:tr w:rsidR="009F3D18" w:rsidRPr="00B773F4" w:rsidTr="00946F89">
        <w:trPr>
          <w:trHeight w:hRule="exact" w:val="6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53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CAS </w:t>
            </w: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номер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379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Замърсител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35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във въздух </w:t>
            </w:r>
            <w:r w:rsidRPr="00B773F4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(колона 1а)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 w:rsidP="002B3F6B">
            <w:pPr>
              <w:shd w:val="clear" w:color="auto" w:fill="FFFFFF"/>
              <w:spacing w:line="235" w:lineRule="exact"/>
              <w:ind w:left="5" w:right="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във води </w:t>
            </w:r>
            <w:r w:rsidRPr="00B773F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(колона 1Ь)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 w:rsidP="002B3F6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в почва </w:t>
            </w:r>
            <w:r w:rsidRPr="00B773F4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(колона 1с)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shd w:val="clear" w:color="auto" w:fill="FFFFFF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shd w:val="clear" w:color="auto" w:fill="FFFFFF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D18" w:rsidRPr="00B773F4" w:rsidTr="00946F89">
        <w:trPr>
          <w:trHeight w:hRule="exact" w:val="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>Kg</w:t>
            </w: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/год.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>Kg</w:t>
            </w: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/год.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>Kg</w:t>
            </w: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/год.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>Kg</w:t>
            </w: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/год.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2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Kg</w:t>
            </w: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/год.</w:t>
            </w:r>
          </w:p>
        </w:tc>
      </w:tr>
      <w:tr w:rsidR="009F3D18" w:rsidRPr="00B773F4" w:rsidTr="00946F89">
        <w:trPr>
          <w:trHeight w:hRule="exact" w:val="2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7440-47-3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 xml:space="preserve">Хром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38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23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</w:p>
        </w:tc>
      </w:tr>
      <w:tr w:rsidR="009F3D18" w:rsidRPr="00B773F4" w:rsidTr="00946F89">
        <w:trPr>
          <w:trHeight w:hRule="exact" w:val="2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B773F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7440-50-8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 xml:space="preserve">Мед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38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23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</w:p>
        </w:tc>
      </w:tr>
      <w:tr w:rsidR="009F3D18" w:rsidRPr="00B773F4" w:rsidTr="00946F89">
        <w:trPr>
          <w:trHeight w:hRule="exact" w:val="29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B773F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7440-66-6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 xml:space="preserve">Цинк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38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34"/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23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</w:p>
        </w:tc>
      </w:tr>
    </w:tbl>
    <w:p w:rsidR="009F3D18" w:rsidRPr="00516A23" w:rsidRDefault="009F3D18">
      <w:pPr>
        <w:shd w:val="clear" w:color="auto" w:fill="FFFFFF"/>
        <w:jc w:val="both"/>
        <w:rPr>
          <w:rFonts w:ascii="Arial" w:hAnsi="Arial" w:cs="Arial"/>
          <w:sz w:val="24"/>
          <w:szCs w:val="24"/>
          <w:lang w:val="ru-RU"/>
        </w:rPr>
      </w:pPr>
    </w:p>
    <w:p w:rsidR="009F3D18" w:rsidRPr="00B773F4" w:rsidRDefault="009F3D1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B773F4">
        <w:rPr>
          <w:rFonts w:ascii="Arial" w:hAnsi="Arial" w:cs="Arial"/>
          <w:b/>
          <w:bCs/>
          <w:sz w:val="22"/>
          <w:szCs w:val="22"/>
          <w:lang w:val="ru-RU"/>
        </w:rPr>
        <w:t xml:space="preserve">Изчисленията са представени в следната таблица: </w:t>
      </w:r>
    </w:p>
    <w:p w:rsidR="009F3D18" w:rsidRPr="00B773F4" w:rsidRDefault="009F3D18">
      <w:pPr>
        <w:shd w:val="clear" w:color="auto" w:fill="FFFFFF"/>
        <w:jc w:val="right"/>
        <w:rPr>
          <w:rFonts w:ascii="Arial" w:hAnsi="Arial" w:cs="Arial"/>
          <w:b/>
          <w:sz w:val="22"/>
          <w:szCs w:val="22"/>
        </w:rPr>
      </w:pPr>
      <w:r w:rsidRPr="00B773F4">
        <w:rPr>
          <w:rFonts w:ascii="Arial" w:hAnsi="Arial" w:cs="Arial"/>
          <w:b/>
          <w:sz w:val="22"/>
          <w:szCs w:val="22"/>
        </w:rPr>
        <w:t xml:space="preserve">Таблица 1а.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80"/>
        <w:gridCol w:w="1360"/>
        <w:gridCol w:w="1500"/>
        <w:gridCol w:w="1000"/>
        <w:gridCol w:w="1140"/>
        <w:gridCol w:w="1000"/>
        <w:gridCol w:w="1500"/>
        <w:gridCol w:w="1420"/>
        <w:gridCol w:w="1400"/>
        <w:gridCol w:w="1400"/>
      </w:tblGrid>
      <w:tr w:rsidR="009F3D18" w:rsidRPr="00B773F4">
        <w:trPr>
          <w:trHeight w:val="300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Период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Протокол №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Zn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Cu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К-во вода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Zn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Cu</w:t>
            </w:r>
          </w:p>
        </w:tc>
      </w:tr>
      <w:tr w:rsidR="009F3D18" w:rsidRPr="00B773F4">
        <w:trPr>
          <w:trHeight w:val="407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mg/dm</w:t>
            </w:r>
            <w:r w:rsidRPr="00B773F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mg/dm</w:t>
            </w:r>
            <w:r w:rsidRPr="00B773F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mg/dm</w:t>
            </w:r>
            <w:r w:rsidRPr="00B773F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B773F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3D18" w:rsidRPr="00B773F4" w:rsidRDefault="009F3D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kg</w:t>
            </w:r>
          </w:p>
        </w:tc>
      </w:tr>
      <w:tr w:rsidR="009F3D18" w:rsidRPr="00B773F4">
        <w:trPr>
          <w:trHeight w:val="315"/>
        </w:trPr>
        <w:tc>
          <w:tcPr>
            <w:tcW w:w="133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Поток зауствани води от сгуроотвала първа секция 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І-во трим.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ІІ-ро трим.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IІІ-ро трим.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ІV-то трим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270"/>
        </w:trPr>
        <w:tc>
          <w:tcPr>
            <w:tcW w:w="133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Поток зауствани води от сгуроотвала втора секция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І-во трим.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ІІ-ро трим.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IІІ-ро трим.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ІV-то трим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73F4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9F3D18" w:rsidRPr="00B773F4">
        <w:trPr>
          <w:trHeight w:val="164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9F3D18" w:rsidRPr="00B773F4" w:rsidRDefault="009F3D18" w:rsidP="002B3F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Общ</w:t>
            </w:r>
            <w:r w:rsidR="002B3F6B">
              <w:rPr>
                <w:rFonts w:ascii="Arial" w:hAnsi="Arial" w:cs="Arial"/>
                <w:b/>
                <w:bCs/>
                <w:sz w:val="22"/>
                <w:szCs w:val="22"/>
              </w:rPr>
              <w:t>о заустени от сгуроотвала - 2019</w:t>
            </w:r>
            <w:r w:rsidRPr="00B773F4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  <w:r w:rsidR="002B3F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D18" w:rsidRPr="00B773F4" w:rsidRDefault="009F3D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773F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9F3D18" w:rsidRPr="00516A23" w:rsidRDefault="009F3D18">
      <w:pPr>
        <w:shd w:val="clear" w:color="auto" w:fill="FFFFFF"/>
        <w:ind w:left="734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B764EF" w:rsidRPr="00516A23" w:rsidRDefault="00B764EF">
      <w:pPr>
        <w:shd w:val="clear" w:color="auto" w:fill="FFFFFF"/>
        <w:ind w:left="734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9F3D18" w:rsidRPr="00516A23" w:rsidRDefault="009F3D18">
      <w:pPr>
        <w:shd w:val="clear" w:color="auto" w:fill="FFFFFF"/>
        <w:ind w:left="734"/>
        <w:rPr>
          <w:rFonts w:ascii="Arial" w:hAnsi="Arial" w:cs="Arial"/>
          <w:b/>
          <w:bCs/>
          <w:spacing w:val="-2"/>
          <w:sz w:val="24"/>
          <w:szCs w:val="24"/>
        </w:rPr>
      </w:pPr>
      <w:r w:rsidRPr="00516A23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Таблица 2. Емисии в атмосферния въздух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5"/>
        <w:gridCol w:w="1795"/>
        <w:gridCol w:w="1980"/>
        <w:gridCol w:w="1980"/>
        <w:gridCol w:w="2160"/>
        <w:gridCol w:w="2520"/>
        <w:gridCol w:w="2340"/>
      </w:tblGrid>
      <w:tr w:rsidR="009F3D18" w:rsidRPr="00B773F4">
        <w:trPr>
          <w:trHeight w:hRule="exact" w:val="622"/>
        </w:trPr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Параметър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Единица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43" w:righ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 xml:space="preserve">НДЕ, </w:t>
            </w: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 xml:space="preserve">съгласно </w:t>
            </w:r>
            <w:r w:rsidRPr="00B773F4">
              <w:rPr>
                <w:rFonts w:ascii="Arial" w:hAnsi="Arial" w:cs="Arial"/>
                <w:spacing w:val="-7"/>
                <w:sz w:val="22"/>
                <w:szCs w:val="22"/>
              </w:rPr>
              <w:t>КР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3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2"/>
                <w:sz w:val="22"/>
                <w:szCs w:val="22"/>
              </w:rPr>
              <w:t>Резултати от мониторинг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0" w:lineRule="exact"/>
              <w:ind w:left="139" w:right="2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 xml:space="preserve">Честота на </w:t>
            </w: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мониторинг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Съответствие</w:t>
            </w:r>
          </w:p>
          <w:p w:rsidR="009F3D18" w:rsidRPr="00B773F4" w:rsidRDefault="009F3D18">
            <w:pPr>
              <w:shd w:val="clear" w:color="auto" w:fill="FFFFFF"/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D18" w:rsidRPr="00B773F4">
        <w:trPr>
          <w:trHeight w:hRule="exact" w:val="595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48" w:right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2"/>
                <w:sz w:val="22"/>
                <w:szCs w:val="22"/>
              </w:rPr>
              <w:t xml:space="preserve">Непрекъснат </w:t>
            </w:r>
            <w:r w:rsidRPr="00B773F4">
              <w:rPr>
                <w:rFonts w:ascii="Arial" w:hAnsi="Arial" w:cs="Arial"/>
                <w:spacing w:val="-1"/>
                <w:sz w:val="22"/>
                <w:szCs w:val="22"/>
              </w:rPr>
              <w:t>мониторинг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206" w:right="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2"/>
                <w:sz w:val="22"/>
                <w:szCs w:val="22"/>
              </w:rPr>
              <w:t xml:space="preserve">Периодичен </w:t>
            </w:r>
            <w:r w:rsidRPr="00B773F4">
              <w:rPr>
                <w:rFonts w:ascii="Arial" w:hAnsi="Arial" w:cs="Arial"/>
                <w:spacing w:val="-1"/>
                <w:sz w:val="22"/>
                <w:szCs w:val="22"/>
              </w:rPr>
              <w:t>мониторинг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206" w:right="2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shd w:val="clear" w:color="auto" w:fill="FFFFFF"/>
              <w:spacing w:line="254" w:lineRule="exact"/>
              <w:ind w:left="206" w:right="2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206" w:right="2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shd w:val="clear" w:color="auto" w:fill="FFFFFF"/>
              <w:spacing w:line="254" w:lineRule="exact"/>
              <w:ind w:left="206" w:right="2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D18" w:rsidRPr="00B773F4">
        <w:trPr>
          <w:trHeight w:hRule="exact" w:val="300"/>
        </w:trPr>
        <w:tc>
          <w:tcPr>
            <w:tcW w:w="23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77" w:right="77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F3D18" w:rsidRPr="00B773F4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D64EB6" w:rsidRPr="00516A23" w:rsidRDefault="00D64EB6">
      <w:pPr>
        <w:shd w:val="clear" w:color="auto" w:fill="FFFFFF"/>
        <w:spacing w:before="264" w:line="278" w:lineRule="exact"/>
        <w:ind w:left="1987" w:hanging="1253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before="264" w:line="278" w:lineRule="exact"/>
        <w:ind w:left="1987" w:hanging="1253"/>
        <w:rPr>
          <w:rFonts w:ascii="Arial" w:hAnsi="Arial" w:cs="Arial"/>
          <w:b/>
          <w:bCs/>
          <w:sz w:val="24"/>
          <w:szCs w:val="24"/>
        </w:rPr>
      </w:pPr>
      <w:r w:rsidRPr="00516A23">
        <w:rPr>
          <w:rFonts w:ascii="Arial" w:hAnsi="Arial" w:cs="Arial"/>
          <w:b/>
          <w:bCs/>
          <w:spacing w:val="-1"/>
          <w:sz w:val="24"/>
          <w:szCs w:val="24"/>
        </w:rPr>
        <w:t>Таблица 3. Емисии в отпадъчни води (производствени</w:t>
      </w:r>
      <w:r w:rsidRPr="00516A23">
        <w:rPr>
          <w:rFonts w:ascii="Arial" w:hAnsi="Arial" w:cs="Arial"/>
          <w:b/>
          <w:bCs/>
          <w:sz w:val="24"/>
          <w:szCs w:val="24"/>
        </w:rPr>
        <w:t>) във водни обекти/канализация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1080"/>
        <w:gridCol w:w="1980"/>
        <w:gridCol w:w="3060"/>
        <w:gridCol w:w="2340"/>
        <w:gridCol w:w="3240"/>
      </w:tblGrid>
      <w:tr w:rsidR="009F3D18" w:rsidRPr="00B773F4">
        <w:trPr>
          <w:trHeight w:hRule="exact" w:val="7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Параметър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Единица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379" w:lineRule="exact"/>
              <w:ind w:left="235" w:right="1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НДЕ, съгласно КР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101" w:right="10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73F4">
              <w:rPr>
                <w:rFonts w:ascii="Arial" w:hAnsi="Arial" w:cs="Arial"/>
                <w:spacing w:val="-1"/>
                <w:sz w:val="22"/>
                <w:szCs w:val="22"/>
              </w:rPr>
              <w:t>Резултати от мониторинг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0" w:lineRule="exact"/>
              <w:ind w:left="226" w:right="2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 xml:space="preserve">Честота на </w:t>
            </w: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мониторинг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Съответствие</w:t>
            </w:r>
          </w:p>
        </w:tc>
      </w:tr>
      <w:tr w:rsidR="009F3D18" w:rsidRPr="00B773F4">
        <w:trPr>
          <w:trHeight w:hRule="exact" w:val="36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ind w:left="230" w:right="2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 xml:space="preserve">Дебит на </w:t>
            </w: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отпадъчните води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м</w:t>
            </w:r>
            <w:r w:rsidRPr="00B773F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773F4" w:rsidRPr="00516A23" w:rsidRDefault="009F3D18" w:rsidP="00B773F4">
      <w:pPr>
        <w:shd w:val="clear" w:color="auto" w:fill="FFFFFF"/>
        <w:spacing w:before="557"/>
        <w:ind w:left="734"/>
        <w:rPr>
          <w:rFonts w:ascii="Arial" w:hAnsi="Arial" w:cs="Arial"/>
          <w:b/>
          <w:bCs/>
          <w:spacing w:val="-3"/>
          <w:sz w:val="24"/>
          <w:szCs w:val="24"/>
        </w:rPr>
      </w:pPr>
      <w:r w:rsidRPr="00516A23">
        <w:rPr>
          <w:rFonts w:ascii="Arial" w:hAnsi="Arial" w:cs="Arial"/>
          <w:b/>
          <w:bCs/>
          <w:spacing w:val="-3"/>
          <w:sz w:val="24"/>
          <w:szCs w:val="24"/>
        </w:rPr>
        <w:t>Таблица 4. Образуване на отпадъци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1080"/>
        <w:gridCol w:w="1440"/>
        <w:gridCol w:w="1620"/>
        <w:gridCol w:w="1440"/>
        <w:gridCol w:w="1440"/>
        <w:gridCol w:w="1440"/>
        <w:gridCol w:w="2160"/>
        <w:gridCol w:w="1080"/>
      </w:tblGrid>
      <w:tr w:rsidR="009F3D18" w:rsidRPr="00516A23">
        <w:trPr>
          <w:trHeight w:hRule="exact" w:val="11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38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Отпадък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ind w:left="15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Годишно количество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0" w:lineRule="exact"/>
              <w:ind w:left="67" w:right="82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 xml:space="preserve">Годишно количество </w:t>
            </w:r>
            <w:r w:rsidRPr="00B773F4">
              <w:rPr>
                <w:rFonts w:ascii="Arial" w:hAnsi="Arial" w:cs="Arial"/>
                <w:sz w:val="22"/>
                <w:szCs w:val="22"/>
              </w:rPr>
              <w:t>за единица продукт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0" w:lineRule="exact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2"/>
                <w:sz w:val="22"/>
                <w:szCs w:val="22"/>
              </w:rPr>
              <w:t>Временно съхранение на п</w:t>
            </w:r>
            <w:r w:rsidRPr="00B773F4">
              <w:rPr>
                <w:rFonts w:ascii="Arial" w:hAnsi="Arial" w:cs="Arial"/>
                <w:spacing w:val="-5"/>
                <w:sz w:val="22"/>
                <w:szCs w:val="22"/>
              </w:rPr>
              <w:t>лощадката*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>Транспортиран</w:t>
            </w:r>
            <w:r w:rsidRPr="00B773F4">
              <w:rPr>
                <w:rFonts w:ascii="Arial" w:hAnsi="Arial" w:cs="Arial"/>
                <w:spacing w:val="2"/>
                <w:sz w:val="22"/>
                <w:szCs w:val="22"/>
              </w:rPr>
              <w:t xml:space="preserve">е - собствен </w:t>
            </w:r>
            <w:r w:rsidRPr="00B773F4">
              <w:rPr>
                <w:rFonts w:ascii="Arial" w:hAnsi="Arial" w:cs="Arial"/>
                <w:sz w:val="22"/>
                <w:szCs w:val="22"/>
              </w:rPr>
              <w:t>транспорт/ външна фирма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9" w:lineRule="exact"/>
              <w:ind w:left="48" w:right="67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Съответствие</w:t>
            </w:r>
          </w:p>
        </w:tc>
      </w:tr>
      <w:tr w:rsidR="009F3D18" w:rsidRPr="00516A23">
        <w:trPr>
          <w:trHeight w:hRule="exact" w:val="887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0" w:lineRule="exac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2"/>
                <w:sz w:val="22"/>
                <w:szCs w:val="22"/>
              </w:rPr>
              <w:t xml:space="preserve">Количества </w:t>
            </w: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 xml:space="preserve">определени </w:t>
            </w:r>
            <w:r w:rsidRPr="00B773F4">
              <w:rPr>
                <w:rFonts w:ascii="Arial" w:hAnsi="Arial" w:cs="Arial"/>
                <w:spacing w:val="14"/>
                <w:sz w:val="22"/>
                <w:szCs w:val="22"/>
              </w:rPr>
              <w:t>с КР (тона)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0" w:lineRule="exact"/>
              <w:rPr>
                <w:rFonts w:ascii="Arial" w:hAnsi="Arial" w:cs="Arial"/>
                <w:spacing w:val="14"/>
                <w:sz w:val="22"/>
                <w:szCs w:val="22"/>
                <w:lang w:val="en-US"/>
              </w:rPr>
            </w:pPr>
            <w:r w:rsidRPr="00B773F4">
              <w:rPr>
                <w:rFonts w:ascii="Arial" w:hAnsi="Arial" w:cs="Arial"/>
                <w:spacing w:val="-2"/>
                <w:sz w:val="22"/>
                <w:szCs w:val="22"/>
              </w:rPr>
              <w:t>Реално измерено</w:t>
            </w:r>
          </w:p>
          <w:p w:rsidR="009F3D18" w:rsidRPr="00B773F4" w:rsidRDefault="009F3D18">
            <w:pPr>
              <w:shd w:val="clear" w:color="auto" w:fill="FFFFFF"/>
              <w:spacing w:line="250" w:lineRule="exac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14"/>
                <w:sz w:val="22"/>
                <w:szCs w:val="22"/>
              </w:rPr>
              <w:t>(тона)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 xml:space="preserve">Реално </w:t>
            </w: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измерено</w:t>
            </w:r>
          </w:p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14"/>
                <w:sz w:val="22"/>
                <w:szCs w:val="22"/>
              </w:rPr>
              <w:t>(тона/ГВч)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-3"/>
                <w:sz w:val="22"/>
                <w:szCs w:val="22"/>
              </w:rPr>
              <w:t xml:space="preserve">Реално </w:t>
            </w:r>
            <w:r w:rsidRPr="00B773F4">
              <w:rPr>
                <w:rFonts w:ascii="Arial" w:hAnsi="Arial" w:cs="Arial"/>
                <w:spacing w:val="-4"/>
                <w:sz w:val="22"/>
                <w:szCs w:val="22"/>
              </w:rPr>
              <w:t>измерено</w:t>
            </w:r>
          </w:p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pacing w:val="14"/>
                <w:sz w:val="22"/>
                <w:szCs w:val="22"/>
              </w:rPr>
              <w:t>(м3/т)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</w:p>
          <w:p w:rsidR="009F3D18" w:rsidRPr="00B773F4" w:rsidRDefault="009F3D18">
            <w:pPr>
              <w:shd w:val="clear" w:color="auto" w:fill="FFFFFF"/>
              <w:spacing w:line="254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D18" w:rsidRPr="00516A23">
        <w:trPr>
          <w:trHeight w:hRule="exact" w:val="47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B773F4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3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D64EB6" w:rsidRPr="00516A23" w:rsidRDefault="00D64EB6">
      <w:pPr>
        <w:shd w:val="clear" w:color="auto" w:fill="FFFFFF"/>
        <w:spacing w:before="360"/>
        <w:ind w:left="731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FD2F9B" w:rsidRDefault="00FD2F9B">
      <w:pPr>
        <w:shd w:val="clear" w:color="auto" w:fill="FFFFFF"/>
        <w:spacing w:before="360"/>
        <w:ind w:left="731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FD2F9B" w:rsidRDefault="00FD2F9B">
      <w:pPr>
        <w:shd w:val="clear" w:color="auto" w:fill="FFFFFF"/>
        <w:spacing w:before="360"/>
        <w:ind w:left="731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before="360"/>
        <w:ind w:left="731"/>
        <w:rPr>
          <w:rFonts w:ascii="Arial" w:hAnsi="Arial" w:cs="Arial"/>
          <w:b/>
          <w:bCs/>
          <w:spacing w:val="-2"/>
          <w:sz w:val="24"/>
          <w:szCs w:val="24"/>
        </w:rPr>
      </w:pPr>
      <w:r w:rsidRPr="00516A23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Таблица 5. Оползотворяване и обезвреждане на отпадъци</w:t>
      </w:r>
    </w:p>
    <w:tbl>
      <w:tblPr>
        <w:tblW w:w="1512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0"/>
        <w:gridCol w:w="1440"/>
        <w:gridCol w:w="2160"/>
        <w:gridCol w:w="1800"/>
        <w:gridCol w:w="2520"/>
        <w:gridCol w:w="1080"/>
      </w:tblGrid>
      <w:tr w:rsidR="009F3D18" w:rsidRPr="004A40AD" w:rsidTr="004A40AD">
        <w:trPr>
          <w:trHeight w:hRule="exact" w:val="130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4A40AD" w:rsidRDefault="009F3D18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4A40AD">
              <w:rPr>
                <w:rFonts w:ascii="Arial" w:hAnsi="Arial" w:cs="Arial"/>
                <w:spacing w:val="-4"/>
              </w:rPr>
              <w:t>Отпадък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4A40AD" w:rsidRDefault="009F3D1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A40AD">
              <w:rPr>
                <w:rFonts w:ascii="Arial" w:hAnsi="Arial" w:cs="Arial"/>
              </w:rPr>
              <w:t>Код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4A40AD" w:rsidRDefault="009F3D18">
            <w:pPr>
              <w:shd w:val="clear" w:color="auto" w:fill="FFFFFF"/>
              <w:spacing w:line="250" w:lineRule="exact"/>
              <w:ind w:left="72" w:right="77"/>
              <w:jc w:val="center"/>
              <w:rPr>
                <w:rFonts w:ascii="Arial" w:hAnsi="Arial" w:cs="Arial"/>
              </w:rPr>
            </w:pPr>
            <w:r w:rsidRPr="004A40AD">
              <w:rPr>
                <w:rFonts w:ascii="Arial" w:hAnsi="Arial" w:cs="Arial"/>
                <w:spacing w:val="-4"/>
              </w:rPr>
              <w:t xml:space="preserve">Оползотворяване </w:t>
            </w:r>
            <w:r w:rsidRPr="004A40AD">
              <w:rPr>
                <w:rFonts w:ascii="Arial" w:hAnsi="Arial" w:cs="Arial"/>
              </w:rPr>
              <w:t>на площадката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4A40AD" w:rsidRDefault="009F3D1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4A40AD">
              <w:rPr>
                <w:rFonts w:ascii="Arial" w:hAnsi="Arial" w:cs="Arial"/>
                <w:spacing w:val="-2"/>
              </w:rPr>
              <w:t xml:space="preserve">Обезвреждане на </w:t>
            </w:r>
            <w:r w:rsidRPr="004A40AD">
              <w:rPr>
                <w:rFonts w:ascii="Arial" w:hAnsi="Arial" w:cs="Arial"/>
              </w:rPr>
              <w:t>площадката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AD" w:rsidRDefault="009F3D18">
            <w:pPr>
              <w:shd w:val="clear" w:color="auto" w:fill="FFFFFF"/>
              <w:spacing w:line="250" w:lineRule="exact"/>
              <w:ind w:left="58" w:right="53"/>
              <w:jc w:val="center"/>
              <w:rPr>
                <w:rFonts w:ascii="Arial" w:hAnsi="Arial" w:cs="Arial"/>
                <w:spacing w:val="-1"/>
              </w:rPr>
            </w:pPr>
            <w:r w:rsidRPr="004A40AD">
              <w:rPr>
                <w:rFonts w:ascii="Arial" w:hAnsi="Arial" w:cs="Arial"/>
                <w:spacing w:val="-2"/>
              </w:rPr>
              <w:t xml:space="preserve">Име на външната </w:t>
            </w:r>
            <w:r w:rsidRPr="004A40AD">
              <w:rPr>
                <w:rFonts w:ascii="Arial" w:hAnsi="Arial" w:cs="Arial"/>
                <w:spacing w:val="-1"/>
              </w:rPr>
              <w:t xml:space="preserve">фирмата </w:t>
            </w:r>
            <w:r w:rsidRPr="004A40AD">
              <w:rPr>
                <w:rFonts w:ascii="Arial" w:hAnsi="Arial" w:cs="Arial"/>
              </w:rPr>
              <w:t xml:space="preserve">извършваща </w:t>
            </w:r>
            <w:r w:rsidRPr="004A40AD">
              <w:rPr>
                <w:rFonts w:ascii="Arial" w:hAnsi="Arial" w:cs="Arial"/>
                <w:spacing w:val="-1"/>
              </w:rPr>
              <w:t xml:space="preserve">операцията по </w:t>
            </w:r>
          </w:p>
          <w:p w:rsidR="009F3D18" w:rsidRPr="004A40AD" w:rsidRDefault="009F3D18">
            <w:pPr>
              <w:shd w:val="clear" w:color="auto" w:fill="FFFFFF"/>
              <w:spacing w:line="250" w:lineRule="exact"/>
              <w:ind w:left="58" w:right="53"/>
              <w:jc w:val="center"/>
              <w:rPr>
                <w:rFonts w:ascii="Arial" w:hAnsi="Arial" w:cs="Arial"/>
              </w:rPr>
            </w:pPr>
            <w:r w:rsidRPr="004A40AD">
              <w:rPr>
                <w:rFonts w:ascii="Arial" w:hAnsi="Arial" w:cs="Arial"/>
                <w:spacing w:val="-2"/>
              </w:rPr>
              <w:t xml:space="preserve">оползотворяване/ </w:t>
            </w:r>
            <w:r w:rsidRPr="004A40AD">
              <w:rPr>
                <w:rFonts w:ascii="Arial" w:hAnsi="Arial" w:cs="Arial"/>
                <w:spacing w:val="-1"/>
              </w:rPr>
              <w:t>обезвреждане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4A40AD" w:rsidRDefault="009F3D18">
            <w:pPr>
              <w:shd w:val="clear" w:color="auto" w:fill="FFFFFF"/>
              <w:ind w:left="67"/>
              <w:jc w:val="center"/>
              <w:rPr>
                <w:rFonts w:ascii="Arial" w:hAnsi="Arial" w:cs="Arial"/>
              </w:rPr>
            </w:pPr>
            <w:r w:rsidRPr="004A40AD">
              <w:rPr>
                <w:rFonts w:ascii="Arial" w:hAnsi="Arial" w:cs="Arial"/>
                <w:spacing w:val="-4"/>
              </w:rPr>
              <w:t>Съответствие</w:t>
            </w:r>
          </w:p>
        </w:tc>
      </w:tr>
      <w:tr w:rsidR="009F3D18" w:rsidRPr="005D1728" w:rsidTr="00BF3FBD">
        <w:trPr>
          <w:trHeight w:hRule="exact" w:val="607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5D1728" w:rsidRDefault="009F3D18">
            <w:pPr>
              <w:shd w:val="clear" w:color="auto" w:fill="FFFFFF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  <w:spacing w:val="-1"/>
              </w:rPr>
              <w:t>Сгурия, шлака и дънна пепел от котли (с излючение на пепел от котли, упомената в 10 01 04)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5D1728" w:rsidRDefault="009F3D1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  <w:spacing w:val="-1"/>
              </w:rPr>
              <w:t>10 01 01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5D1728" w:rsidRDefault="009F3D1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5D1728" w:rsidRDefault="009F3D1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депониране в сгуроотвал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5D1728" w:rsidRDefault="009F3D1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</w:tr>
      <w:tr w:rsidR="00626A89" w:rsidRPr="005D1728" w:rsidTr="00BF3FBD">
        <w:trPr>
          <w:trHeight w:hRule="exact" w:val="55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  <w:spacing w:val="-1"/>
              </w:rPr>
              <w:t>Увлечена/летяща пепел от изгаряне на въглища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  <w:spacing w:val="-1"/>
              </w:rPr>
              <w:t>10 01 02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депониране в сгуроотвал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 w:rsidP="0031050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</w:tr>
      <w:tr w:rsidR="00626A89" w:rsidRPr="005D1728" w:rsidTr="009B53D5">
        <w:trPr>
          <w:trHeight w:hRule="exact" w:val="63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  <w:spacing w:val="-1"/>
              </w:rPr>
              <w:t>Отпадъци, неупоменати другаде (отстранени обрастатели – миди и водорасли)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  <w:spacing w:val="-1"/>
              </w:rPr>
              <w:t>10 01 99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депониране в сгуроотвал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89" w:rsidRPr="005D1728" w:rsidRDefault="00626A89" w:rsidP="0031050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D1728">
              <w:rPr>
                <w:rFonts w:ascii="Arial" w:hAnsi="Arial" w:cs="Arial"/>
              </w:rPr>
              <w:t>-</w:t>
            </w:r>
          </w:p>
        </w:tc>
      </w:tr>
    </w:tbl>
    <w:p w:rsidR="009F3D18" w:rsidRPr="00516A23" w:rsidRDefault="009F3D18">
      <w:pPr>
        <w:shd w:val="clear" w:color="auto" w:fill="FFFFFF"/>
        <w:spacing w:before="240"/>
        <w:ind w:left="731"/>
        <w:rPr>
          <w:rFonts w:ascii="Arial" w:hAnsi="Arial" w:cs="Arial"/>
          <w:b/>
          <w:bCs/>
          <w:spacing w:val="-3"/>
          <w:sz w:val="24"/>
          <w:szCs w:val="24"/>
        </w:rPr>
      </w:pPr>
      <w:r w:rsidRPr="00516A23">
        <w:rPr>
          <w:rFonts w:ascii="Arial" w:hAnsi="Arial" w:cs="Arial"/>
          <w:b/>
          <w:bCs/>
          <w:spacing w:val="-3"/>
          <w:sz w:val="24"/>
          <w:szCs w:val="24"/>
        </w:rPr>
        <w:t>Таблица 6. Шумови емисии</w:t>
      </w:r>
    </w:p>
    <w:p w:rsidR="009F3D18" w:rsidRPr="001C3D76" w:rsidRDefault="009F3D18">
      <w:pPr>
        <w:tabs>
          <w:tab w:val="left" w:pos="0"/>
        </w:tabs>
        <w:spacing w:before="120"/>
        <w:rPr>
          <w:rFonts w:ascii="Arial" w:hAnsi="Arial" w:cs="Arial"/>
          <w:b/>
        </w:rPr>
      </w:pPr>
      <w:r w:rsidRPr="001C3D76">
        <w:rPr>
          <w:rFonts w:ascii="Arial" w:hAnsi="Arial" w:cs="Arial"/>
          <w:b/>
        </w:rPr>
        <w:t xml:space="preserve">        Дневно ниво на шума (07-19 часа)</w:t>
      </w:r>
    </w:p>
    <w:tbl>
      <w:tblPr>
        <w:tblW w:w="0" w:type="auto"/>
        <w:tblInd w:w="-5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567"/>
        <w:gridCol w:w="1278"/>
        <w:gridCol w:w="2142"/>
        <w:gridCol w:w="1178"/>
        <w:gridCol w:w="1299"/>
        <w:gridCol w:w="1315"/>
        <w:gridCol w:w="604"/>
        <w:gridCol w:w="690"/>
        <w:gridCol w:w="587"/>
        <w:gridCol w:w="731"/>
        <w:gridCol w:w="1405"/>
      </w:tblGrid>
      <w:tr w:rsidR="009F3D18" w:rsidRPr="00A86DDE">
        <w:trPr>
          <w:trHeight w:val="20"/>
        </w:trPr>
        <w:tc>
          <w:tcPr>
            <w:tcW w:w="4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№ по ред</w:t>
            </w:r>
          </w:p>
        </w:tc>
        <w:tc>
          <w:tcPr>
            <w:tcW w:w="3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Наименование на характеристиката</w:t>
            </w:r>
          </w:p>
        </w:tc>
        <w:tc>
          <w:tcPr>
            <w:tcW w:w="127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Единица на величината</w:t>
            </w:r>
          </w:p>
        </w:tc>
        <w:tc>
          <w:tcPr>
            <w:tcW w:w="21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Метод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на изпитване</w:t>
            </w:r>
          </w:p>
        </w:tc>
        <w:tc>
          <w:tcPr>
            <w:tcW w:w="247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 xml:space="preserve">Резултат от 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>изпитването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Гранична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Условия при изпитването</w:t>
            </w:r>
          </w:p>
        </w:tc>
        <w:tc>
          <w:tcPr>
            <w:tcW w:w="140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Съответст вие</w:t>
            </w:r>
          </w:p>
        </w:tc>
      </w:tr>
      <w:tr w:rsidR="009F3D18" w:rsidRPr="00A86DDE">
        <w:trPr>
          <w:trHeight w:val="20"/>
        </w:trPr>
        <w:tc>
          <w:tcPr>
            <w:tcW w:w="4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86DDE">
              <w:rPr>
                <w:rFonts w:ascii="Arial" w:hAnsi="Arial" w:cs="Arial"/>
                <w:b/>
                <w:bCs/>
                <w:lang w:val="en-US"/>
              </w:rPr>
              <w:t>LA</w:t>
            </w:r>
            <w:r w:rsidRPr="00A86DDE">
              <w:rPr>
                <w:rFonts w:ascii="Arial" w:hAnsi="Arial" w:cs="Arial"/>
                <w:b/>
                <w:bCs/>
                <w:vertAlign w:val="subscript"/>
                <w:lang w:val="en-US"/>
              </w:rPr>
              <w:t>eq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Неопреде-леност</w:t>
            </w:r>
          </w:p>
        </w:tc>
        <w:tc>
          <w:tcPr>
            <w:tcW w:w="13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стойност на показателя*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 xml:space="preserve">Т, 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A86DDE">
              <w:rPr>
                <w:rFonts w:ascii="Arial" w:hAnsi="Arial" w:cs="Arial"/>
                <w:b/>
                <w:bCs/>
              </w:rPr>
              <w:t>°С</w:t>
            </w:r>
          </w:p>
        </w:tc>
        <w:tc>
          <w:tcPr>
            <w:tcW w:w="6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В, hPa</w:t>
            </w:r>
          </w:p>
        </w:tc>
        <w:tc>
          <w:tcPr>
            <w:tcW w:w="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RH, %</w:t>
            </w:r>
          </w:p>
        </w:tc>
        <w:tc>
          <w:tcPr>
            <w:tcW w:w="73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V</w:t>
            </w:r>
            <w:r w:rsidRPr="00A86DDE">
              <w:rPr>
                <w:rFonts w:ascii="Arial" w:hAnsi="Arial" w:cs="Arial"/>
                <w:b/>
                <w:bCs/>
                <w:vertAlign w:val="subscript"/>
              </w:rPr>
              <w:t>вятър</w:t>
            </w:r>
            <w:r w:rsidRPr="00A86DDE">
              <w:rPr>
                <w:rFonts w:ascii="Arial" w:hAnsi="Arial" w:cs="Arial"/>
                <w:b/>
                <w:bCs/>
              </w:rPr>
              <w:t>, m/s</w:t>
            </w:r>
          </w:p>
        </w:tc>
        <w:tc>
          <w:tcPr>
            <w:tcW w:w="140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F3D18" w:rsidRPr="00A86DDE">
        <w:trPr>
          <w:trHeight w:val="20"/>
        </w:trPr>
        <w:tc>
          <w:tcPr>
            <w:tcW w:w="4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9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9F3D18" w:rsidRPr="00A86DDE">
        <w:trPr>
          <w:trHeight w:val="20"/>
        </w:trPr>
        <w:tc>
          <w:tcPr>
            <w:tcW w:w="463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35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1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2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6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5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4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</w:tr>
    </w:tbl>
    <w:p w:rsidR="009F3D18" w:rsidRPr="00A86DDE" w:rsidRDefault="009F3D18">
      <w:pPr>
        <w:tabs>
          <w:tab w:val="left" w:pos="0"/>
        </w:tabs>
        <w:spacing w:before="120"/>
        <w:rPr>
          <w:rFonts w:ascii="Arial" w:hAnsi="Arial" w:cs="Arial"/>
          <w:b/>
        </w:rPr>
      </w:pPr>
      <w:r w:rsidRPr="00A86DDE">
        <w:rPr>
          <w:rFonts w:ascii="Arial" w:hAnsi="Arial" w:cs="Arial"/>
          <w:b/>
        </w:rPr>
        <w:t>Вечерно ниво на шума (19-23 часа)</w:t>
      </w:r>
    </w:p>
    <w:tbl>
      <w:tblPr>
        <w:tblW w:w="0" w:type="auto"/>
        <w:tblInd w:w="-5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567"/>
        <w:gridCol w:w="1278"/>
        <w:gridCol w:w="2142"/>
        <w:gridCol w:w="1178"/>
        <w:gridCol w:w="1299"/>
        <w:gridCol w:w="1315"/>
        <w:gridCol w:w="604"/>
        <w:gridCol w:w="690"/>
        <w:gridCol w:w="587"/>
        <w:gridCol w:w="731"/>
        <w:gridCol w:w="1405"/>
      </w:tblGrid>
      <w:tr w:rsidR="009F3D18" w:rsidRPr="00A86DDE">
        <w:trPr>
          <w:trHeight w:val="20"/>
        </w:trPr>
        <w:tc>
          <w:tcPr>
            <w:tcW w:w="4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№ по ред</w:t>
            </w:r>
          </w:p>
        </w:tc>
        <w:tc>
          <w:tcPr>
            <w:tcW w:w="3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Наименование на характеристиката</w:t>
            </w:r>
          </w:p>
        </w:tc>
        <w:tc>
          <w:tcPr>
            <w:tcW w:w="127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Единица на величината</w:t>
            </w:r>
          </w:p>
        </w:tc>
        <w:tc>
          <w:tcPr>
            <w:tcW w:w="21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Метод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на изпитване</w:t>
            </w:r>
          </w:p>
        </w:tc>
        <w:tc>
          <w:tcPr>
            <w:tcW w:w="247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 xml:space="preserve">Резултат от 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>изпитването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Гранична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Условия при изпитването</w:t>
            </w:r>
          </w:p>
        </w:tc>
        <w:tc>
          <w:tcPr>
            <w:tcW w:w="140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Съответст вие</w:t>
            </w:r>
          </w:p>
        </w:tc>
      </w:tr>
      <w:tr w:rsidR="009F3D18" w:rsidRPr="00A86DDE">
        <w:trPr>
          <w:trHeight w:val="20"/>
        </w:trPr>
        <w:tc>
          <w:tcPr>
            <w:tcW w:w="4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86DDE">
              <w:rPr>
                <w:rFonts w:ascii="Arial" w:hAnsi="Arial" w:cs="Arial"/>
                <w:b/>
                <w:bCs/>
                <w:lang w:val="en-US"/>
              </w:rPr>
              <w:t>LA</w:t>
            </w:r>
            <w:r w:rsidRPr="00A86DDE">
              <w:rPr>
                <w:rFonts w:ascii="Arial" w:hAnsi="Arial" w:cs="Arial"/>
                <w:b/>
                <w:bCs/>
                <w:vertAlign w:val="subscript"/>
                <w:lang w:val="en-US"/>
              </w:rPr>
              <w:t>eq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Неопреде-леност</w:t>
            </w:r>
          </w:p>
        </w:tc>
        <w:tc>
          <w:tcPr>
            <w:tcW w:w="13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стойност на показателя*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 xml:space="preserve">Т, 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A86DDE">
              <w:rPr>
                <w:rFonts w:ascii="Arial" w:hAnsi="Arial" w:cs="Arial"/>
                <w:b/>
                <w:bCs/>
              </w:rPr>
              <w:t>°С</w:t>
            </w:r>
          </w:p>
        </w:tc>
        <w:tc>
          <w:tcPr>
            <w:tcW w:w="6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В, hPa</w:t>
            </w:r>
          </w:p>
        </w:tc>
        <w:tc>
          <w:tcPr>
            <w:tcW w:w="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RH, %</w:t>
            </w:r>
          </w:p>
        </w:tc>
        <w:tc>
          <w:tcPr>
            <w:tcW w:w="73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V</w:t>
            </w:r>
            <w:r w:rsidRPr="00A86DDE">
              <w:rPr>
                <w:rFonts w:ascii="Arial" w:hAnsi="Arial" w:cs="Arial"/>
                <w:b/>
                <w:bCs/>
                <w:vertAlign w:val="subscript"/>
              </w:rPr>
              <w:t>вятър</w:t>
            </w:r>
            <w:r w:rsidRPr="00A86DDE">
              <w:rPr>
                <w:rFonts w:ascii="Arial" w:hAnsi="Arial" w:cs="Arial"/>
                <w:b/>
                <w:bCs/>
              </w:rPr>
              <w:t>, m/s</w:t>
            </w:r>
          </w:p>
        </w:tc>
        <w:tc>
          <w:tcPr>
            <w:tcW w:w="140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F3D18" w:rsidRPr="00A86DDE">
        <w:trPr>
          <w:trHeight w:val="20"/>
        </w:trPr>
        <w:tc>
          <w:tcPr>
            <w:tcW w:w="4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9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9F3D18" w:rsidRPr="00A86DDE">
        <w:trPr>
          <w:trHeight w:val="20"/>
        </w:trPr>
        <w:tc>
          <w:tcPr>
            <w:tcW w:w="463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35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1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2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6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5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4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</w:tr>
    </w:tbl>
    <w:p w:rsidR="009F3D18" w:rsidRPr="009B53D5" w:rsidRDefault="009F3D18">
      <w:pPr>
        <w:tabs>
          <w:tab w:val="left" w:pos="0"/>
        </w:tabs>
        <w:spacing w:before="120"/>
        <w:rPr>
          <w:rFonts w:ascii="Arial" w:hAnsi="Arial" w:cs="Arial"/>
          <w:b/>
          <w:sz w:val="22"/>
          <w:szCs w:val="22"/>
        </w:rPr>
      </w:pPr>
      <w:r w:rsidRPr="009B53D5">
        <w:rPr>
          <w:rFonts w:ascii="Arial" w:hAnsi="Arial" w:cs="Arial"/>
          <w:b/>
          <w:sz w:val="22"/>
          <w:szCs w:val="22"/>
        </w:rPr>
        <w:t xml:space="preserve"> </w:t>
      </w:r>
      <w:r w:rsidR="00620FD0">
        <w:rPr>
          <w:rFonts w:ascii="Arial" w:hAnsi="Arial" w:cs="Arial"/>
          <w:b/>
          <w:sz w:val="22"/>
          <w:szCs w:val="22"/>
        </w:rPr>
        <w:t>Нощ</w:t>
      </w:r>
      <w:r w:rsidRPr="009B53D5">
        <w:rPr>
          <w:rFonts w:ascii="Arial" w:hAnsi="Arial" w:cs="Arial"/>
          <w:b/>
          <w:sz w:val="22"/>
          <w:szCs w:val="22"/>
        </w:rPr>
        <w:t>но ниво на шума 23-07 часа)</w:t>
      </w:r>
    </w:p>
    <w:tbl>
      <w:tblPr>
        <w:tblW w:w="0" w:type="auto"/>
        <w:tblInd w:w="-5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567"/>
        <w:gridCol w:w="1278"/>
        <w:gridCol w:w="2142"/>
        <w:gridCol w:w="1178"/>
        <w:gridCol w:w="1299"/>
        <w:gridCol w:w="1315"/>
        <w:gridCol w:w="604"/>
        <w:gridCol w:w="600"/>
        <w:gridCol w:w="90"/>
        <w:gridCol w:w="497"/>
        <w:gridCol w:w="90"/>
        <w:gridCol w:w="731"/>
        <w:gridCol w:w="1405"/>
      </w:tblGrid>
      <w:tr w:rsidR="009F3D18" w:rsidRPr="00A86DDE">
        <w:trPr>
          <w:trHeight w:val="20"/>
        </w:trPr>
        <w:tc>
          <w:tcPr>
            <w:tcW w:w="4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№ по ред</w:t>
            </w:r>
          </w:p>
        </w:tc>
        <w:tc>
          <w:tcPr>
            <w:tcW w:w="3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Наименование на характеристиката</w:t>
            </w:r>
          </w:p>
        </w:tc>
        <w:tc>
          <w:tcPr>
            <w:tcW w:w="127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Единица на величината</w:t>
            </w:r>
          </w:p>
        </w:tc>
        <w:tc>
          <w:tcPr>
            <w:tcW w:w="21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Метод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на изпитване</w:t>
            </w:r>
          </w:p>
        </w:tc>
        <w:tc>
          <w:tcPr>
            <w:tcW w:w="247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 xml:space="preserve">Резултат от 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>изпитването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Гранична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61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Условия при изпитването</w:t>
            </w:r>
          </w:p>
        </w:tc>
        <w:tc>
          <w:tcPr>
            <w:tcW w:w="140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Съответст вие</w:t>
            </w:r>
          </w:p>
        </w:tc>
      </w:tr>
      <w:tr w:rsidR="009F3D18" w:rsidRPr="00A86DDE">
        <w:trPr>
          <w:trHeight w:val="20"/>
        </w:trPr>
        <w:tc>
          <w:tcPr>
            <w:tcW w:w="4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86DDE">
              <w:rPr>
                <w:rFonts w:ascii="Arial" w:hAnsi="Arial" w:cs="Arial"/>
                <w:b/>
                <w:bCs/>
                <w:lang w:val="en-US"/>
              </w:rPr>
              <w:t>LA</w:t>
            </w:r>
            <w:r w:rsidRPr="00A86DDE">
              <w:rPr>
                <w:rFonts w:ascii="Arial" w:hAnsi="Arial" w:cs="Arial"/>
                <w:b/>
                <w:bCs/>
                <w:vertAlign w:val="subscript"/>
                <w:lang w:val="en-US"/>
              </w:rPr>
              <w:t>eq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Неопреде-леност</w:t>
            </w:r>
          </w:p>
        </w:tc>
        <w:tc>
          <w:tcPr>
            <w:tcW w:w="13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стойност на показателя*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 xml:space="preserve">Т, </w:t>
            </w:r>
            <w:r w:rsidRPr="00A86DD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A86DDE">
              <w:rPr>
                <w:rFonts w:ascii="Arial" w:hAnsi="Arial" w:cs="Arial"/>
                <w:b/>
                <w:bCs/>
              </w:rPr>
              <w:t>°С</w:t>
            </w:r>
          </w:p>
        </w:tc>
        <w:tc>
          <w:tcPr>
            <w:tcW w:w="6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В, hPa</w:t>
            </w:r>
          </w:p>
        </w:tc>
        <w:tc>
          <w:tcPr>
            <w:tcW w:w="58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RH, %</w:t>
            </w:r>
          </w:p>
        </w:tc>
        <w:tc>
          <w:tcPr>
            <w:tcW w:w="82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V</w:t>
            </w:r>
            <w:r w:rsidRPr="00A86DDE">
              <w:rPr>
                <w:rFonts w:ascii="Arial" w:hAnsi="Arial" w:cs="Arial"/>
                <w:b/>
                <w:bCs/>
                <w:vertAlign w:val="subscript"/>
              </w:rPr>
              <w:t>вятър</w:t>
            </w:r>
            <w:r w:rsidRPr="00A86DDE">
              <w:rPr>
                <w:rFonts w:ascii="Arial" w:hAnsi="Arial" w:cs="Arial"/>
                <w:b/>
                <w:bCs/>
              </w:rPr>
              <w:t>, m/s</w:t>
            </w:r>
          </w:p>
        </w:tc>
        <w:tc>
          <w:tcPr>
            <w:tcW w:w="140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F3D18" w:rsidRPr="00A86DDE">
        <w:trPr>
          <w:trHeight w:val="20"/>
        </w:trPr>
        <w:tc>
          <w:tcPr>
            <w:tcW w:w="4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9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8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2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6DDE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9F3D18" w:rsidRPr="00A86DDE">
        <w:trPr>
          <w:trHeight w:val="20"/>
        </w:trPr>
        <w:tc>
          <w:tcPr>
            <w:tcW w:w="463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35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1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2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6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69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58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  <w:tc>
          <w:tcPr>
            <w:tcW w:w="14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9F3D18" w:rsidRPr="00A86DDE" w:rsidRDefault="009F3D18">
            <w:pPr>
              <w:jc w:val="center"/>
              <w:rPr>
                <w:rFonts w:ascii="Arial" w:hAnsi="Arial" w:cs="Arial"/>
              </w:rPr>
            </w:pPr>
            <w:r w:rsidRPr="00A86DDE">
              <w:rPr>
                <w:rFonts w:ascii="Arial" w:hAnsi="Arial" w:cs="Arial"/>
              </w:rPr>
              <w:t>-</w:t>
            </w:r>
          </w:p>
        </w:tc>
      </w:tr>
    </w:tbl>
    <w:p w:rsidR="009F3D18" w:rsidRPr="00516A23" w:rsidRDefault="009F3D18">
      <w:pPr>
        <w:shd w:val="clear" w:color="auto" w:fill="FFFFFF"/>
        <w:spacing w:before="542"/>
        <w:ind w:left="734"/>
        <w:rPr>
          <w:rFonts w:ascii="Arial" w:hAnsi="Arial" w:cs="Arial"/>
          <w:b/>
          <w:bCs/>
          <w:spacing w:val="-2"/>
          <w:sz w:val="24"/>
          <w:szCs w:val="24"/>
        </w:rPr>
      </w:pPr>
      <w:r w:rsidRPr="00516A23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Таблица 7. Опазване на подземните води</w:t>
      </w:r>
    </w:p>
    <w:p w:rsidR="009F3D18" w:rsidRPr="00516A23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z w:val="24"/>
          <w:szCs w:val="24"/>
        </w:rPr>
      </w:pPr>
      <w:r w:rsidRPr="00516A23">
        <w:rPr>
          <w:rFonts w:ascii="Arial" w:hAnsi="Arial" w:cs="Arial"/>
          <w:b/>
          <w:sz w:val="24"/>
          <w:szCs w:val="24"/>
        </w:rPr>
        <w:tab/>
      </w:r>
      <w:r w:rsidRPr="00516A23">
        <w:rPr>
          <w:rFonts w:ascii="Arial" w:hAnsi="Arial" w:cs="Arial"/>
          <w:b/>
          <w:sz w:val="24"/>
          <w:szCs w:val="24"/>
        </w:rPr>
        <w:tab/>
        <w:t xml:space="preserve">         Резултати от химичния анализ на подземните води, при пробовземането извършено на </w:t>
      </w:r>
      <w:r w:rsidR="00A10244" w:rsidRPr="00516A23">
        <w:rPr>
          <w:rFonts w:ascii="Arial" w:hAnsi="Arial" w:cs="Arial"/>
          <w:b/>
          <w:sz w:val="24"/>
          <w:szCs w:val="24"/>
        </w:rPr>
        <w:t>0</w:t>
      </w:r>
      <w:r w:rsidR="00523D86">
        <w:rPr>
          <w:rFonts w:ascii="Arial" w:hAnsi="Arial" w:cs="Arial"/>
          <w:b/>
          <w:sz w:val="24"/>
          <w:szCs w:val="24"/>
          <w:lang w:val="ru-RU"/>
        </w:rPr>
        <w:t>3</w:t>
      </w:r>
      <w:r w:rsidRPr="00516A23">
        <w:rPr>
          <w:rFonts w:ascii="Arial" w:hAnsi="Arial" w:cs="Arial"/>
          <w:b/>
          <w:sz w:val="24"/>
          <w:szCs w:val="24"/>
        </w:rPr>
        <w:t>.</w:t>
      </w:r>
      <w:r w:rsidR="00A10244" w:rsidRPr="00516A23">
        <w:rPr>
          <w:rFonts w:ascii="Arial" w:hAnsi="Arial" w:cs="Arial"/>
          <w:b/>
          <w:sz w:val="24"/>
          <w:szCs w:val="24"/>
        </w:rPr>
        <w:t>1</w:t>
      </w:r>
      <w:r w:rsidR="00523D86">
        <w:rPr>
          <w:rFonts w:ascii="Arial" w:hAnsi="Arial" w:cs="Arial"/>
          <w:b/>
          <w:sz w:val="24"/>
          <w:szCs w:val="24"/>
        </w:rPr>
        <w:t>0</w:t>
      </w:r>
      <w:r w:rsidRPr="00516A23">
        <w:rPr>
          <w:rFonts w:ascii="Arial" w:hAnsi="Arial" w:cs="Arial"/>
          <w:b/>
          <w:sz w:val="24"/>
          <w:szCs w:val="24"/>
        </w:rPr>
        <w:t>.201</w:t>
      </w:r>
      <w:r w:rsidR="00523D86">
        <w:rPr>
          <w:rFonts w:ascii="Arial" w:hAnsi="Arial" w:cs="Arial"/>
          <w:b/>
          <w:sz w:val="24"/>
          <w:szCs w:val="24"/>
        </w:rPr>
        <w:t>9</w:t>
      </w:r>
      <w:r w:rsidRPr="00516A23">
        <w:rPr>
          <w:rFonts w:ascii="Arial" w:hAnsi="Arial" w:cs="Arial"/>
          <w:b/>
          <w:sz w:val="24"/>
          <w:szCs w:val="24"/>
        </w:rPr>
        <w:t>г</w:t>
      </w:r>
    </w:p>
    <w:p w:rsidR="009F3D18" w:rsidRPr="00516A23" w:rsidRDefault="009F3D18">
      <w:pPr>
        <w:shd w:val="clear" w:color="auto" w:fill="FFFFFF"/>
        <w:ind w:left="731"/>
        <w:rPr>
          <w:rFonts w:ascii="Arial" w:hAnsi="Arial" w:cs="Arial"/>
          <w:b/>
          <w:sz w:val="24"/>
          <w:szCs w:val="24"/>
        </w:rPr>
      </w:pPr>
    </w:p>
    <w:p w:rsidR="009F3D18" w:rsidRPr="009B53D5" w:rsidRDefault="009F3D18">
      <w:pPr>
        <w:shd w:val="clear" w:color="auto" w:fill="FFFFFF"/>
        <w:ind w:left="731"/>
        <w:rPr>
          <w:rFonts w:ascii="Arial" w:hAnsi="Arial" w:cs="Arial"/>
          <w:b/>
          <w:sz w:val="22"/>
          <w:szCs w:val="22"/>
        </w:rPr>
      </w:pPr>
      <w:r w:rsidRPr="009B53D5">
        <w:rPr>
          <w:rFonts w:ascii="Arial" w:hAnsi="Arial" w:cs="Arial"/>
          <w:b/>
          <w:sz w:val="22"/>
          <w:szCs w:val="22"/>
        </w:rPr>
        <w:t>Мониторингов пункт № 1</w:t>
      </w:r>
    </w:p>
    <w:tbl>
      <w:tblPr>
        <w:tblW w:w="14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4"/>
        <w:gridCol w:w="1260"/>
        <w:gridCol w:w="3780"/>
        <w:gridCol w:w="2520"/>
        <w:gridCol w:w="2700"/>
        <w:gridCol w:w="1800"/>
      </w:tblGrid>
      <w:tr w:rsidR="009F3D18" w:rsidRPr="009B53D5" w:rsidTr="00A10244">
        <w:trPr>
          <w:trHeight w:val="610"/>
          <w:jc w:val="center"/>
        </w:trPr>
        <w:tc>
          <w:tcPr>
            <w:tcW w:w="2484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Показател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Мерна единица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 </w:t>
            </w:r>
          </w:p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№279-H0-2008г.</w:t>
            </w:r>
          </w:p>
        </w:tc>
        <w:tc>
          <w:tcPr>
            <w:tcW w:w="252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Резултати от анализа 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Честота на мониторинг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Съответствие</w:t>
            </w:r>
          </w:p>
        </w:tc>
      </w:tr>
      <w:tr w:rsidR="009F3D18" w:rsidRPr="009B53D5" w:rsidTr="00A10244">
        <w:trPr>
          <w:trHeight w:val="177"/>
          <w:jc w:val="center"/>
        </w:trPr>
        <w:tc>
          <w:tcPr>
            <w:tcW w:w="2484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Активна реакция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рН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≥6,5 и ≤9,5</w:t>
            </w:r>
          </w:p>
        </w:tc>
        <w:tc>
          <w:tcPr>
            <w:tcW w:w="2520" w:type="dxa"/>
            <w:vAlign w:val="bottom"/>
          </w:tcPr>
          <w:p w:rsidR="009F3D18" w:rsidRPr="006A170B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7</w:t>
            </w:r>
            <w:r w:rsidR="006A170B">
              <w:rPr>
                <w:rFonts w:ascii="Arial" w:hAnsi="Arial" w:cs="Arial"/>
                <w:sz w:val="22"/>
                <w:szCs w:val="22"/>
              </w:rPr>
              <w:t>,12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75"/>
          <w:jc w:val="center"/>
        </w:trPr>
        <w:tc>
          <w:tcPr>
            <w:tcW w:w="2484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Хлориди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6A170B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6A170B">
              <w:rPr>
                <w:rFonts w:ascii="Arial" w:hAnsi="Arial" w:cs="Arial"/>
                <w:sz w:val="22"/>
                <w:szCs w:val="22"/>
              </w:rPr>
              <w:t>6,07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175"/>
          <w:jc w:val="center"/>
        </w:trPr>
        <w:tc>
          <w:tcPr>
            <w:tcW w:w="2484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Мед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9B53D5">
              <w:rPr>
                <w:rFonts w:ascii="Arial" w:hAnsi="Arial" w:cs="Arial"/>
                <w:sz w:val="22"/>
                <w:szCs w:val="22"/>
              </w:rPr>
              <w:t>0.0</w:t>
            </w: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6A170B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83"/>
          <w:jc w:val="center"/>
        </w:trPr>
        <w:tc>
          <w:tcPr>
            <w:tcW w:w="2484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Хром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bottom"/>
          </w:tcPr>
          <w:p w:rsidR="009F3D18" w:rsidRPr="009B53D5" w:rsidRDefault="00A1024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="006A170B"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167"/>
          <w:jc w:val="center"/>
        </w:trPr>
        <w:tc>
          <w:tcPr>
            <w:tcW w:w="2484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Желязо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&lt;5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Да </w:t>
            </w:r>
          </w:p>
        </w:tc>
      </w:tr>
      <w:tr w:rsidR="009F3D18" w:rsidRPr="009B53D5" w:rsidTr="00A10244">
        <w:trPr>
          <w:trHeight w:val="277"/>
          <w:jc w:val="center"/>
        </w:trPr>
        <w:tc>
          <w:tcPr>
            <w:tcW w:w="2484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Нефтопродукти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0.</w:t>
            </w:r>
            <w:r w:rsidR="00A10244" w:rsidRPr="009B53D5">
              <w:rPr>
                <w:rFonts w:ascii="Arial" w:hAnsi="Arial" w:cs="Arial"/>
                <w:sz w:val="22"/>
                <w:szCs w:val="22"/>
              </w:rPr>
              <w:t>02</w:t>
            </w:r>
            <w:r w:rsidR="006A17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9F3D18" w:rsidRPr="009B53D5" w:rsidTr="00A10244">
        <w:trPr>
          <w:trHeight w:val="329"/>
          <w:jc w:val="center"/>
        </w:trPr>
        <w:tc>
          <w:tcPr>
            <w:tcW w:w="2484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Сулфати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9B53D5" w:rsidRDefault="006A170B" w:rsidP="006A17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620,4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Не </w:t>
            </w:r>
          </w:p>
        </w:tc>
      </w:tr>
      <w:tr w:rsidR="009F3D18" w:rsidRPr="009B53D5" w:rsidTr="00A10244">
        <w:trPr>
          <w:trHeight w:val="159"/>
          <w:jc w:val="center"/>
        </w:trPr>
        <w:tc>
          <w:tcPr>
            <w:tcW w:w="2484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Манган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20" w:type="dxa"/>
            <w:vAlign w:val="bottom"/>
          </w:tcPr>
          <w:p w:rsidR="009F3D18" w:rsidRPr="006A170B" w:rsidRDefault="00A10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6A170B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Не  </w:t>
            </w:r>
          </w:p>
        </w:tc>
      </w:tr>
      <w:tr w:rsidR="009F3D18" w:rsidRPr="009B53D5" w:rsidTr="00A10244">
        <w:trPr>
          <w:trHeight w:val="267"/>
          <w:jc w:val="center"/>
        </w:trPr>
        <w:tc>
          <w:tcPr>
            <w:tcW w:w="2484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Магнезий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20" w:type="dxa"/>
            <w:vAlign w:val="bottom"/>
          </w:tcPr>
          <w:p w:rsidR="009F3D18" w:rsidRPr="006A170B" w:rsidRDefault="006A1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38,69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333"/>
          <w:jc w:val="center"/>
        </w:trPr>
        <w:tc>
          <w:tcPr>
            <w:tcW w:w="2484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Цинк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bottom"/>
          </w:tcPr>
          <w:p w:rsidR="009F3D18" w:rsidRPr="006A170B" w:rsidRDefault="00A10244" w:rsidP="006A1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="009F3D18" w:rsidRPr="009B53D5">
              <w:rPr>
                <w:rFonts w:ascii="Arial" w:hAnsi="Arial" w:cs="Arial"/>
                <w:sz w:val="22"/>
                <w:szCs w:val="22"/>
              </w:rPr>
              <w:t>0.0</w:t>
            </w:r>
            <w:r w:rsidR="006A170B">
              <w:rPr>
                <w:rFonts w:ascii="Arial" w:hAnsi="Arial" w:cs="Arial"/>
                <w:sz w:val="22"/>
                <w:szCs w:val="22"/>
              </w:rPr>
              <w:t>1</w:t>
            </w: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6A17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333"/>
          <w:jc w:val="center"/>
        </w:trPr>
        <w:tc>
          <w:tcPr>
            <w:tcW w:w="2484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Натрий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6A170B" w:rsidRDefault="006A1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</w:tbl>
    <w:p w:rsidR="009F3D18" w:rsidRPr="009B53D5" w:rsidRDefault="009F3D18">
      <w:pPr>
        <w:shd w:val="clear" w:color="auto" w:fill="FFFFFF"/>
        <w:ind w:left="731"/>
        <w:rPr>
          <w:rFonts w:ascii="Arial" w:hAnsi="Arial" w:cs="Arial"/>
          <w:b/>
          <w:sz w:val="22"/>
          <w:szCs w:val="22"/>
        </w:rPr>
      </w:pPr>
    </w:p>
    <w:p w:rsidR="009F3D18" w:rsidRPr="009B53D5" w:rsidRDefault="009F3D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9F3D18" w:rsidRPr="009B53D5" w:rsidRDefault="009F3D18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9B53D5">
        <w:rPr>
          <w:rFonts w:ascii="Arial" w:hAnsi="Arial" w:cs="Arial"/>
          <w:b/>
          <w:sz w:val="22"/>
          <w:szCs w:val="22"/>
        </w:rPr>
        <w:t>Мониторингов пункт № 2</w:t>
      </w: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260"/>
        <w:gridCol w:w="3780"/>
        <w:gridCol w:w="2520"/>
        <w:gridCol w:w="2700"/>
        <w:gridCol w:w="1800"/>
      </w:tblGrid>
      <w:tr w:rsidR="009F3D18" w:rsidRPr="009B53D5" w:rsidTr="00A10244">
        <w:trPr>
          <w:trHeight w:val="465"/>
        </w:trPr>
        <w:tc>
          <w:tcPr>
            <w:tcW w:w="234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Показател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Мерна единица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 </w:t>
            </w:r>
          </w:p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№279-H0-2008г.</w:t>
            </w:r>
          </w:p>
        </w:tc>
        <w:tc>
          <w:tcPr>
            <w:tcW w:w="252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Резултати от анализа 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Честота на мониторинг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Съответствие</w:t>
            </w:r>
          </w:p>
        </w:tc>
      </w:tr>
      <w:tr w:rsidR="009F3D18" w:rsidRPr="009B53D5" w:rsidTr="00A10244">
        <w:trPr>
          <w:trHeight w:val="177"/>
        </w:trPr>
        <w:tc>
          <w:tcPr>
            <w:tcW w:w="234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Активна реакция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рН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≥6,5 и ≤9,5</w:t>
            </w:r>
          </w:p>
        </w:tc>
        <w:tc>
          <w:tcPr>
            <w:tcW w:w="2520" w:type="dxa"/>
            <w:vAlign w:val="bottom"/>
          </w:tcPr>
          <w:p w:rsidR="009F3D18" w:rsidRPr="009157C6" w:rsidRDefault="00915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6,71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75"/>
        </w:trPr>
        <w:tc>
          <w:tcPr>
            <w:tcW w:w="234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Хлориди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9157C6" w:rsidRDefault="00915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43694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175"/>
        </w:trPr>
        <w:tc>
          <w:tcPr>
            <w:tcW w:w="234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Мед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bottom"/>
          </w:tcPr>
          <w:p w:rsidR="009F3D18" w:rsidRPr="009B53D5" w:rsidRDefault="00A1024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="009F3D18" w:rsidRPr="009B53D5">
              <w:rPr>
                <w:rFonts w:ascii="Arial" w:hAnsi="Arial" w:cs="Arial"/>
                <w:sz w:val="22"/>
                <w:szCs w:val="22"/>
              </w:rPr>
              <w:t>0.0</w:t>
            </w: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83"/>
        </w:trPr>
        <w:tc>
          <w:tcPr>
            <w:tcW w:w="234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Хром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bottom"/>
          </w:tcPr>
          <w:p w:rsidR="009F3D18" w:rsidRPr="009157C6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="009157C6"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9F3D18" w:rsidRPr="009B53D5" w:rsidTr="00A10244">
        <w:trPr>
          <w:trHeight w:val="167"/>
        </w:trPr>
        <w:tc>
          <w:tcPr>
            <w:tcW w:w="234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Желязо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9157C6" w:rsidRDefault="00915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2417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C4046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</w:t>
            </w:r>
          </w:p>
        </w:tc>
      </w:tr>
      <w:tr w:rsidR="009F3D18" w:rsidRPr="009B53D5" w:rsidTr="00A10244">
        <w:trPr>
          <w:trHeight w:val="277"/>
        </w:trPr>
        <w:tc>
          <w:tcPr>
            <w:tcW w:w="234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Нефтопродукти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0" w:type="dxa"/>
            <w:vAlign w:val="bottom"/>
          </w:tcPr>
          <w:p w:rsidR="009F3D18" w:rsidRPr="009B53D5" w:rsidRDefault="00A1024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&lt;0.02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9F3D18" w:rsidRPr="009B53D5" w:rsidTr="00A10244">
        <w:trPr>
          <w:trHeight w:val="329"/>
        </w:trPr>
        <w:tc>
          <w:tcPr>
            <w:tcW w:w="234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Сулфати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C4046C" w:rsidRDefault="00C40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406,7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159"/>
        </w:trPr>
        <w:tc>
          <w:tcPr>
            <w:tcW w:w="234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Манган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20" w:type="dxa"/>
            <w:vAlign w:val="bottom"/>
          </w:tcPr>
          <w:p w:rsidR="009F3D18" w:rsidRPr="009B53D5" w:rsidRDefault="00C40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14420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267"/>
        </w:trPr>
        <w:tc>
          <w:tcPr>
            <w:tcW w:w="234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Магнезий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20" w:type="dxa"/>
            <w:vAlign w:val="bottom"/>
          </w:tcPr>
          <w:p w:rsidR="009F3D18" w:rsidRPr="009B53D5" w:rsidRDefault="00C40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40,39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C40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</w:p>
        </w:tc>
      </w:tr>
      <w:tr w:rsidR="009F3D18" w:rsidRPr="009B53D5" w:rsidTr="00A10244">
        <w:trPr>
          <w:trHeight w:val="333"/>
        </w:trPr>
        <w:tc>
          <w:tcPr>
            <w:tcW w:w="234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Цинк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bottom"/>
          </w:tcPr>
          <w:p w:rsidR="009F3D18" w:rsidRPr="009B53D5" w:rsidRDefault="00C40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9B53D5">
              <w:rPr>
                <w:rFonts w:ascii="Arial" w:hAnsi="Arial" w:cs="Arial"/>
                <w:sz w:val="22"/>
                <w:szCs w:val="22"/>
              </w:rPr>
              <w:t>0.0</w:t>
            </w: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333"/>
        </w:trPr>
        <w:tc>
          <w:tcPr>
            <w:tcW w:w="234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Натрий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9B53D5" w:rsidRDefault="00C40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4765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</w:tbl>
    <w:p w:rsidR="009F3D18" w:rsidRPr="009B53D5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z w:val="22"/>
          <w:szCs w:val="22"/>
        </w:rPr>
      </w:pPr>
      <w:r w:rsidRPr="009B53D5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</w:p>
    <w:p w:rsidR="009F3D18" w:rsidRPr="009B53D5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z w:val="22"/>
          <w:szCs w:val="22"/>
          <w:lang w:val="en-US"/>
        </w:rPr>
      </w:pPr>
      <w:r w:rsidRPr="009B53D5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ab/>
      </w:r>
    </w:p>
    <w:p w:rsidR="009F3D18" w:rsidRPr="009B53D5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z w:val="22"/>
          <w:szCs w:val="22"/>
        </w:rPr>
      </w:pPr>
      <w:r w:rsidRPr="009B53D5">
        <w:rPr>
          <w:rFonts w:ascii="Arial" w:hAnsi="Arial" w:cs="Arial"/>
          <w:b/>
          <w:bCs/>
          <w:sz w:val="22"/>
          <w:szCs w:val="22"/>
        </w:rPr>
        <w:t>Мониторингов пункт № 3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260"/>
        <w:gridCol w:w="3780"/>
        <w:gridCol w:w="2520"/>
        <w:gridCol w:w="2700"/>
        <w:gridCol w:w="1800"/>
      </w:tblGrid>
      <w:tr w:rsidR="009F3D18" w:rsidRPr="009B53D5" w:rsidTr="00A10244">
        <w:trPr>
          <w:trHeight w:val="511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Показател 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Мерна единица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 </w:t>
            </w:r>
          </w:p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№279-H0-2008г.</w:t>
            </w:r>
          </w:p>
        </w:tc>
        <w:tc>
          <w:tcPr>
            <w:tcW w:w="252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Резултати от анализа 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Честота на мониторинг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Съответствие</w:t>
            </w:r>
          </w:p>
        </w:tc>
      </w:tr>
      <w:tr w:rsidR="009F3D18" w:rsidRPr="009B53D5" w:rsidTr="00A10244">
        <w:trPr>
          <w:trHeight w:val="177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Активна реакция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рН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≥6,5 и ≤9,5</w:t>
            </w:r>
          </w:p>
        </w:tc>
        <w:tc>
          <w:tcPr>
            <w:tcW w:w="252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7.</w:t>
            </w:r>
            <w:r w:rsidR="00D1430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75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Хлориди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9B53D5" w:rsidRDefault="00D1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45940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175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Мед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bottom"/>
          </w:tcPr>
          <w:p w:rsidR="009F3D18" w:rsidRPr="009B53D5" w:rsidRDefault="003E78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&lt;0.005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83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Хром  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bottom"/>
          </w:tcPr>
          <w:p w:rsidR="009F3D18" w:rsidRPr="00D14307" w:rsidRDefault="00D14307" w:rsidP="00D1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Да </w:t>
            </w:r>
          </w:p>
        </w:tc>
      </w:tr>
      <w:tr w:rsidR="009F3D18" w:rsidRPr="009B53D5" w:rsidTr="00A10244">
        <w:trPr>
          <w:trHeight w:val="167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Желязо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9B53D5" w:rsidRDefault="00D14307" w:rsidP="00D143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157C6" w:rsidP="00915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  <w:r w:rsidR="009F3D18" w:rsidRPr="009B53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3D18" w:rsidRPr="009B53D5" w:rsidTr="00A10244">
        <w:trPr>
          <w:trHeight w:val="277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Нефтопродукти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0" w:type="dxa"/>
            <w:vAlign w:val="bottom"/>
          </w:tcPr>
          <w:p w:rsidR="009F3D18" w:rsidRPr="009B53D5" w:rsidRDefault="003E785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&lt;0.02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9F3D18" w:rsidRPr="009B53D5" w:rsidTr="00A10244">
        <w:trPr>
          <w:trHeight w:val="329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Сулфати 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D14307" w:rsidRDefault="00D14307" w:rsidP="003E7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81,6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15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 </w:t>
            </w:r>
          </w:p>
        </w:tc>
      </w:tr>
      <w:tr w:rsidR="009F3D18" w:rsidRPr="009B53D5" w:rsidTr="00A10244">
        <w:trPr>
          <w:trHeight w:val="159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Манган 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20" w:type="dxa"/>
            <w:vAlign w:val="bottom"/>
          </w:tcPr>
          <w:p w:rsidR="009F3D18" w:rsidRPr="00D14307" w:rsidRDefault="00D1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122,2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267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Магнезий 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20" w:type="dxa"/>
            <w:vAlign w:val="bottom"/>
          </w:tcPr>
          <w:p w:rsidR="009F3D18" w:rsidRPr="00D14307" w:rsidRDefault="00D1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153,5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333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Цинк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bottom"/>
          </w:tcPr>
          <w:p w:rsidR="009F3D18" w:rsidRPr="009B53D5" w:rsidRDefault="00D14307" w:rsidP="00D143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="009F3D18" w:rsidRPr="009B53D5">
              <w:rPr>
                <w:rFonts w:ascii="Arial" w:hAnsi="Arial" w:cs="Arial"/>
                <w:sz w:val="22"/>
                <w:szCs w:val="22"/>
              </w:rPr>
              <w:t>0.0</w:t>
            </w: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333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Натрий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D14307" w:rsidRDefault="00D1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3991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</w:tbl>
    <w:p w:rsidR="003874C6" w:rsidRPr="009B53D5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z w:val="22"/>
          <w:szCs w:val="22"/>
        </w:rPr>
      </w:pPr>
      <w:r w:rsidRPr="009B53D5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9F3D18" w:rsidRPr="009B53D5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z w:val="22"/>
          <w:szCs w:val="22"/>
        </w:rPr>
      </w:pPr>
      <w:r w:rsidRPr="009B53D5">
        <w:rPr>
          <w:rFonts w:ascii="Arial" w:hAnsi="Arial" w:cs="Arial"/>
          <w:b/>
          <w:bCs/>
          <w:sz w:val="22"/>
          <w:szCs w:val="22"/>
        </w:rPr>
        <w:t xml:space="preserve"> Мониторингов пункт 4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260"/>
        <w:gridCol w:w="3780"/>
        <w:gridCol w:w="2520"/>
        <w:gridCol w:w="2700"/>
        <w:gridCol w:w="1800"/>
      </w:tblGrid>
      <w:tr w:rsidR="009F3D18" w:rsidRPr="009B53D5" w:rsidTr="00A10244">
        <w:trPr>
          <w:trHeight w:val="610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Показател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Мерна единица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 </w:t>
            </w:r>
          </w:p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№279-H0-2008г.</w:t>
            </w:r>
          </w:p>
        </w:tc>
        <w:tc>
          <w:tcPr>
            <w:tcW w:w="252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Резултати от анализа 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Честота на мониторинг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bCs/>
                <w:sz w:val="22"/>
                <w:szCs w:val="22"/>
              </w:rPr>
              <w:t>Съответствие</w:t>
            </w:r>
          </w:p>
        </w:tc>
      </w:tr>
      <w:tr w:rsidR="009F3D18" w:rsidRPr="009B53D5" w:rsidTr="00A10244">
        <w:trPr>
          <w:trHeight w:val="177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Активна реакция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рН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≥6,5 и ≤9,5</w:t>
            </w:r>
          </w:p>
        </w:tc>
        <w:tc>
          <w:tcPr>
            <w:tcW w:w="252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7.</w:t>
            </w:r>
            <w:r w:rsidR="003E7851" w:rsidRPr="009B53D5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4C4244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75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Хлориди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9B53D5" w:rsidRDefault="004C4244" w:rsidP="004C424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3E7851" w:rsidRPr="009B53D5">
              <w:rPr>
                <w:rFonts w:ascii="Arial" w:hAnsi="Arial" w:cs="Arial"/>
                <w:sz w:val="22"/>
                <w:szCs w:val="22"/>
                <w:lang w:val="en-US"/>
              </w:rPr>
              <w:t>86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175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Мед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bottom"/>
          </w:tcPr>
          <w:p w:rsidR="009F3D18" w:rsidRPr="009B53D5" w:rsidRDefault="004C4244" w:rsidP="004C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="009F3D18" w:rsidRPr="009B53D5">
              <w:rPr>
                <w:rFonts w:ascii="Arial" w:hAnsi="Arial" w:cs="Arial"/>
                <w:sz w:val="22"/>
                <w:szCs w:val="22"/>
              </w:rPr>
              <w:t>0.0</w:t>
            </w:r>
            <w:r w:rsidR="008629C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83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283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Хром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bottom"/>
          </w:tcPr>
          <w:p w:rsidR="009F3D18" w:rsidRPr="004C4244" w:rsidRDefault="004C4244" w:rsidP="004C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 xml:space="preserve">Да </w:t>
            </w:r>
          </w:p>
        </w:tc>
      </w:tr>
      <w:tr w:rsidR="009F3D18" w:rsidRPr="009B53D5" w:rsidTr="00A10244">
        <w:trPr>
          <w:trHeight w:val="167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Желязо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4C4244" w:rsidRDefault="004C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350,8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3E7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  <w:r w:rsidR="009F3D18" w:rsidRPr="009B53D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F3D18" w:rsidRPr="009B53D5" w:rsidTr="00A10244">
        <w:trPr>
          <w:trHeight w:val="277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Нефтопродукти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0" w:type="dxa"/>
            <w:vAlign w:val="bottom"/>
          </w:tcPr>
          <w:p w:rsidR="009F3D18" w:rsidRPr="009B53D5" w:rsidRDefault="003E7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="009F3D18" w:rsidRPr="009B53D5">
              <w:rPr>
                <w:rFonts w:ascii="Arial" w:hAnsi="Arial" w:cs="Arial"/>
                <w:sz w:val="22"/>
                <w:szCs w:val="22"/>
              </w:rPr>
              <w:t>0.</w:t>
            </w: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9F3D18" w:rsidRPr="009B53D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9F3D18" w:rsidRPr="009B53D5" w:rsidTr="00A10244">
        <w:trPr>
          <w:trHeight w:val="329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Сулфати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520" w:type="dxa"/>
            <w:vAlign w:val="bottom"/>
          </w:tcPr>
          <w:p w:rsidR="009F3D18" w:rsidRPr="004C4244" w:rsidRDefault="004C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538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159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Манган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µg/l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20" w:type="dxa"/>
            <w:vAlign w:val="bottom"/>
          </w:tcPr>
          <w:p w:rsidR="009F3D18" w:rsidRPr="004C4244" w:rsidRDefault="004C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690,8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267"/>
        </w:trPr>
        <w:tc>
          <w:tcPr>
            <w:tcW w:w="223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Магнезий</w:t>
            </w:r>
          </w:p>
        </w:tc>
        <w:tc>
          <w:tcPr>
            <w:tcW w:w="126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20" w:type="dxa"/>
            <w:vAlign w:val="bottom"/>
          </w:tcPr>
          <w:p w:rsidR="009F3D18" w:rsidRPr="004C4244" w:rsidRDefault="004C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114,3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  <w:tr w:rsidR="009F3D18" w:rsidRPr="009B53D5" w:rsidTr="00A10244">
        <w:trPr>
          <w:trHeight w:val="333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Цинк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bottom"/>
          </w:tcPr>
          <w:p w:rsidR="009F3D18" w:rsidRPr="009B53D5" w:rsidRDefault="009F3D18" w:rsidP="004C424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9B53D5">
              <w:rPr>
                <w:rFonts w:ascii="Arial" w:hAnsi="Arial" w:cs="Arial"/>
                <w:sz w:val="22"/>
                <w:szCs w:val="22"/>
              </w:rPr>
              <w:t>0.0</w:t>
            </w:r>
            <w:r w:rsidR="004C4244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9F3D18" w:rsidRPr="009B53D5" w:rsidTr="00A10244">
        <w:trPr>
          <w:trHeight w:val="333"/>
        </w:trPr>
        <w:tc>
          <w:tcPr>
            <w:tcW w:w="223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Натрий</w:t>
            </w:r>
          </w:p>
        </w:tc>
        <w:tc>
          <w:tcPr>
            <w:tcW w:w="1260" w:type="dxa"/>
            <w:vAlign w:val="bottom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mg/l</w:t>
            </w:r>
          </w:p>
        </w:tc>
        <w:tc>
          <w:tcPr>
            <w:tcW w:w="3780" w:type="dxa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20" w:type="dxa"/>
            <w:vAlign w:val="bottom"/>
          </w:tcPr>
          <w:p w:rsidR="009F3D18" w:rsidRPr="004C4244" w:rsidRDefault="009F3D18" w:rsidP="004C42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4C4244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2700" w:type="dxa"/>
            <w:vAlign w:val="center"/>
          </w:tcPr>
          <w:p w:rsidR="009F3D18" w:rsidRPr="009B53D5" w:rsidRDefault="009F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Веднъж на шест месеца</w:t>
            </w:r>
          </w:p>
        </w:tc>
        <w:tc>
          <w:tcPr>
            <w:tcW w:w="1800" w:type="dxa"/>
            <w:vAlign w:val="center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Не</w:t>
            </w:r>
          </w:p>
        </w:tc>
      </w:tr>
    </w:tbl>
    <w:p w:rsidR="009F3D18" w:rsidRPr="009B53D5" w:rsidRDefault="009F3D18">
      <w:pPr>
        <w:rPr>
          <w:rFonts w:ascii="Arial" w:hAnsi="Arial" w:cs="Arial"/>
          <w:sz w:val="22"/>
          <w:szCs w:val="22"/>
        </w:rPr>
      </w:pPr>
    </w:p>
    <w:p w:rsidR="009F3D18" w:rsidRPr="009B53D5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sz w:val="22"/>
          <w:szCs w:val="22"/>
          <w:lang w:val="en-US"/>
        </w:rPr>
      </w:pPr>
      <w:r w:rsidRPr="009B53D5">
        <w:rPr>
          <w:rFonts w:ascii="Arial" w:hAnsi="Arial" w:cs="Arial"/>
          <w:b/>
          <w:sz w:val="22"/>
          <w:szCs w:val="22"/>
        </w:rPr>
        <w:t xml:space="preserve">            </w:t>
      </w:r>
    </w:p>
    <w:p w:rsidR="00BD3A33" w:rsidRDefault="00BD3A33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BD3A33" w:rsidRDefault="00BD3A33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9F3D18" w:rsidRPr="00516A23" w:rsidRDefault="009F3D18">
      <w:pPr>
        <w:shd w:val="clear" w:color="auto" w:fill="FFFFFF"/>
        <w:tabs>
          <w:tab w:val="left" w:pos="180"/>
          <w:tab w:val="right" w:pos="10805"/>
        </w:tabs>
        <w:ind w:right="23"/>
        <w:rPr>
          <w:rFonts w:ascii="Arial" w:hAnsi="Arial" w:cs="Arial"/>
          <w:b/>
          <w:bCs/>
          <w:spacing w:val="-3"/>
          <w:sz w:val="24"/>
          <w:szCs w:val="24"/>
        </w:rPr>
      </w:pPr>
      <w:r w:rsidRPr="00516A23">
        <w:rPr>
          <w:rFonts w:ascii="Arial" w:hAnsi="Arial" w:cs="Arial"/>
          <w:b/>
          <w:bCs/>
          <w:spacing w:val="-3"/>
          <w:sz w:val="24"/>
          <w:szCs w:val="24"/>
        </w:rPr>
        <w:lastRenderedPageBreak/>
        <w:t>Таблица 8. Опазване на почви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4140"/>
        <w:gridCol w:w="3060"/>
        <w:gridCol w:w="2520"/>
      </w:tblGrid>
      <w:tr w:rsidR="009F3D18" w:rsidRPr="009B53D5">
        <w:trPr>
          <w:trHeight w:hRule="exact" w:val="77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ind w:left="2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spacing w:val="-3"/>
                <w:sz w:val="22"/>
                <w:szCs w:val="22"/>
              </w:rPr>
              <w:t>Показател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4" w:lineRule="exact"/>
              <w:ind w:left="320" w:right="38" w:hanging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Концентрация в </w:t>
            </w:r>
            <w:r w:rsidRPr="009B53D5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почвите (базово състояние), </w:t>
            </w:r>
            <w:r w:rsidRPr="009B53D5">
              <w:rPr>
                <w:rFonts w:ascii="Arial" w:hAnsi="Arial" w:cs="Arial"/>
                <w:b/>
                <w:spacing w:val="-1"/>
                <w:sz w:val="22"/>
                <w:szCs w:val="22"/>
              </w:rPr>
              <w:t>съгласно КР 279/2008г.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4" w:lineRule="exact"/>
              <w:ind w:left="101" w:right="10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Резултати от мониторинг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0" w:lineRule="exact"/>
              <w:ind w:left="13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3D5">
              <w:rPr>
                <w:rFonts w:ascii="Arial" w:hAnsi="Arial" w:cs="Arial"/>
                <w:b/>
                <w:sz w:val="22"/>
                <w:szCs w:val="22"/>
              </w:rPr>
              <w:t xml:space="preserve">Съответствие </w:t>
            </w:r>
          </w:p>
        </w:tc>
      </w:tr>
      <w:tr w:rsidR="009F3D18" w:rsidRPr="009B53D5">
        <w:trPr>
          <w:trHeight w:hRule="exact" w:val="30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F3D18" w:rsidRPr="00516A23" w:rsidRDefault="009F3D18">
      <w:pPr>
        <w:shd w:val="clear" w:color="auto" w:fill="FFFFFF"/>
        <w:spacing w:before="360"/>
        <w:ind w:left="34"/>
        <w:rPr>
          <w:rFonts w:ascii="Arial" w:hAnsi="Arial" w:cs="Arial"/>
          <w:b/>
          <w:bCs/>
          <w:spacing w:val="-3"/>
          <w:sz w:val="24"/>
          <w:szCs w:val="24"/>
        </w:rPr>
      </w:pPr>
      <w:r w:rsidRPr="00516A23">
        <w:rPr>
          <w:rFonts w:ascii="Arial" w:hAnsi="Arial" w:cs="Arial"/>
          <w:b/>
          <w:bCs/>
          <w:spacing w:val="-3"/>
          <w:sz w:val="24"/>
          <w:szCs w:val="24"/>
        </w:rPr>
        <w:t>Таблица 9. Аварийни ситуации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2880"/>
        <w:gridCol w:w="3420"/>
        <w:gridCol w:w="3240"/>
        <w:gridCol w:w="1800"/>
        <w:gridCol w:w="1980"/>
      </w:tblGrid>
      <w:tr w:rsidR="009F3D18" w:rsidRPr="009B53D5">
        <w:trPr>
          <w:trHeight w:hRule="exact" w:val="59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1"/>
                <w:sz w:val="22"/>
                <w:szCs w:val="22"/>
              </w:rPr>
              <w:t xml:space="preserve">Дата на </w:t>
            </w:r>
            <w:r w:rsidRPr="009B53D5">
              <w:rPr>
                <w:rFonts w:ascii="Arial" w:hAnsi="Arial" w:cs="Arial"/>
                <w:spacing w:val="-3"/>
                <w:sz w:val="22"/>
                <w:szCs w:val="22"/>
              </w:rPr>
              <w:t>инцидента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74" w:lineRule="exact"/>
              <w:ind w:left="72" w:right="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 xml:space="preserve">Описание </w:t>
            </w:r>
            <w:r w:rsidRPr="009B53D5">
              <w:rPr>
                <w:rFonts w:ascii="Arial" w:hAnsi="Arial" w:cs="Arial"/>
                <w:spacing w:val="-5"/>
                <w:sz w:val="22"/>
                <w:szCs w:val="22"/>
              </w:rPr>
              <w:t xml:space="preserve">на </w:t>
            </w:r>
            <w:r w:rsidRPr="009B53D5">
              <w:rPr>
                <w:rFonts w:ascii="Arial" w:hAnsi="Arial" w:cs="Arial"/>
                <w:spacing w:val="-3"/>
                <w:sz w:val="22"/>
                <w:szCs w:val="22"/>
              </w:rPr>
              <w:t>инцидента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ind w:left="3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3"/>
                <w:sz w:val="22"/>
                <w:szCs w:val="22"/>
              </w:rPr>
              <w:t>Причини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74" w:lineRule="exact"/>
              <w:ind w:left="158" w:right="1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3"/>
                <w:sz w:val="22"/>
                <w:szCs w:val="22"/>
              </w:rPr>
              <w:t xml:space="preserve">Предприети </w:t>
            </w:r>
            <w:r w:rsidRPr="009B53D5">
              <w:rPr>
                <w:rFonts w:ascii="Arial" w:hAnsi="Arial" w:cs="Arial"/>
                <w:spacing w:val="-1"/>
                <w:sz w:val="22"/>
                <w:szCs w:val="22"/>
              </w:rPr>
              <w:t>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74" w:lineRule="exact"/>
              <w:ind w:left="211" w:right="2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 xml:space="preserve">Планирани </w:t>
            </w:r>
            <w:r w:rsidRPr="009B53D5">
              <w:rPr>
                <w:rFonts w:ascii="Arial" w:hAnsi="Arial" w:cs="Arial"/>
                <w:spacing w:val="-1"/>
                <w:sz w:val="22"/>
                <w:szCs w:val="22"/>
              </w:rPr>
              <w:t>действия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3"/>
                <w:sz w:val="22"/>
                <w:szCs w:val="22"/>
              </w:rPr>
              <w:t xml:space="preserve">Органи, които </w:t>
            </w:r>
            <w:r w:rsidRPr="009B53D5">
              <w:rPr>
                <w:rFonts w:ascii="Arial" w:hAnsi="Arial" w:cs="Arial"/>
                <w:spacing w:val="-1"/>
                <w:sz w:val="22"/>
                <w:szCs w:val="22"/>
              </w:rPr>
              <w:t>са уведомени</w:t>
            </w:r>
          </w:p>
        </w:tc>
      </w:tr>
      <w:tr w:rsidR="009F3D18" w:rsidRPr="009B53D5">
        <w:trPr>
          <w:trHeight w:hRule="exact" w:val="41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>--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>---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</w:tbl>
    <w:p w:rsidR="009B53D5" w:rsidRPr="00516A23" w:rsidRDefault="009F3D18" w:rsidP="009B53D5">
      <w:pPr>
        <w:shd w:val="clear" w:color="auto" w:fill="FFFFFF"/>
        <w:spacing w:before="547" w:line="274" w:lineRule="exact"/>
        <w:ind w:left="1474" w:right="442" w:hanging="1440"/>
        <w:rPr>
          <w:rFonts w:ascii="Arial" w:hAnsi="Arial" w:cs="Arial"/>
          <w:b/>
          <w:bCs/>
          <w:spacing w:val="-1"/>
          <w:sz w:val="24"/>
          <w:szCs w:val="24"/>
        </w:rPr>
      </w:pPr>
      <w:r w:rsidRPr="00516A23">
        <w:rPr>
          <w:rFonts w:ascii="Arial" w:hAnsi="Arial" w:cs="Arial"/>
          <w:b/>
          <w:bCs/>
          <w:spacing w:val="-1"/>
          <w:sz w:val="24"/>
          <w:szCs w:val="24"/>
        </w:rPr>
        <w:t>Таблица 10. Оплаквания или възражения, свързани с дейността на инсталациите, за която е предоставено КР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2880"/>
        <w:gridCol w:w="3420"/>
        <w:gridCol w:w="3240"/>
        <w:gridCol w:w="1800"/>
        <w:gridCol w:w="1980"/>
      </w:tblGrid>
      <w:tr w:rsidR="009F3D18" w:rsidRPr="009B53D5">
        <w:trPr>
          <w:trHeight w:hRule="exact" w:val="79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1"/>
                <w:sz w:val="22"/>
                <w:szCs w:val="22"/>
              </w:rPr>
              <w:t xml:space="preserve">Дата на </w:t>
            </w: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>оплакването/</w:t>
            </w:r>
          </w:p>
          <w:p w:rsidR="009F3D18" w:rsidRPr="009B53D5" w:rsidRDefault="009F3D1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3"/>
                <w:sz w:val="22"/>
                <w:szCs w:val="22"/>
              </w:rPr>
              <w:t>възражението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>Приносител на оплакването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ind w:left="1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3"/>
                <w:sz w:val="22"/>
                <w:szCs w:val="22"/>
              </w:rPr>
              <w:t>Причини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0" w:lineRule="exact"/>
              <w:ind w:left="211" w:right="2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 xml:space="preserve">Предприети </w:t>
            </w:r>
            <w:r w:rsidRPr="009B53D5">
              <w:rPr>
                <w:rFonts w:ascii="Arial" w:hAnsi="Arial" w:cs="Arial"/>
                <w:sz w:val="22"/>
                <w:szCs w:val="22"/>
              </w:rPr>
              <w:t>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0" w:lineRule="exact"/>
              <w:ind w:left="259" w:right="2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2"/>
                <w:sz w:val="22"/>
                <w:szCs w:val="22"/>
              </w:rPr>
              <w:t xml:space="preserve">Планирани </w:t>
            </w:r>
            <w:r w:rsidRPr="009B53D5">
              <w:rPr>
                <w:rFonts w:ascii="Arial" w:hAnsi="Arial" w:cs="Arial"/>
                <w:sz w:val="22"/>
                <w:szCs w:val="22"/>
              </w:rPr>
              <w:t>действия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spacing w:line="250" w:lineRule="exact"/>
              <w:ind w:left="29" w:right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pacing w:val="-4"/>
                <w:sz w:val="22"/>
                <w:szCs w:val="22"/>
              </w:rPr>
              <w:t xml:space="preserve">Органи, които </w:t>
            </w:r>
            <w:r w:rsidRPr="009B53D5">
              <w:rPr>
                <w:rFonts w:ascii="Arial" w:hAnsi="Arial" w:cs="Arial"/>
                <w:spacing w:val="-1"/>
                <w:sz w:val="22"/>
                <w:szCs w:val="22"/>
              </w:rPr>
              <w:t>са уведомени</w:t>
            </w:r>
          </w:p>
        </w:tc>
      </w:tr>
      <w:tr w:rsidR="009F3D18" w:rsidRPr="009B53D5">
        <w:trPr>
          <w:trHeight w:hRule="exact" w:val="28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D18" w:rsidRPr="009B53D5" w:rsidRDefault="009F3D18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3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F3D18" w:rsidRPr="00516A23" w:rsidRDefault="009F3D18">
      <w:pPr>
        <w:shd w:val="clear" w:color="auto" w:fill="FFFFFF"/>
        <w:spacing w:line="274" w:lineRule="exact"/>
        <w:ind w:left="1982" w:hanging="1982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line="274" w:lineRule="exact"/>
        <w:ind w:left="1982" w:hanging="1982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F3D18" w:rsidRPr="00516A23" w:rsidRDefault="009F3D18">
      <w:pPr>
        <w:shd w:val="clear" w:color="auto" w:fill="FFFFFF"/>
        <w:spacing w:line="274" w:lineRule="exact"/>
        <w:ind w:left="1982" w:hanging="1982"/>
        <w:rPr>
          <w:rFonts w:ascii="Arial" w:hAnsi="Arial" w:cs="Arial"/>
          <w:b/>
          <w:bCs/>
          <w:spacing w:val="-1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31"/>
        <w:gridCol w:w="18"/>
        <w:gridCol w:w="1062"/>
        <w:gridCol w:w="831"/>
        <w:gridCol w:w="2391"/>
        <w:gridCol w:w="377"/>
        <w:gridCol w:w="14"/>
        <w:gridCol w:w="689"/>
        <w:gridCol w:w="351"/>
        <w:gridCol w:w="1608"/>
        <w:gridCol w:w="1640"/>
        <w:gridCol w:w="14"/>
        <w:gridCol w:w="2648"/>
      </w:tblGrid>
      <w:tr w:rsidR="008149BD" w:rsidRPr="00AC1CE5" w:rsidTr="00415825">
        <w:trPr>
          <w:cantSplit/>
        </w:trPr>
        <w:tc>
          <w:tcPr>
            <w:tcW w:w="1560" w:type="dxa"/>
            <w:vAlign w:val="bottom"/>
          </w:tcPr>
          <w:p w:rsidR="008149BD" w:rsidRPr="00AC1CE5" w:rsidRDefault="008149B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49BD" w:rsidRPr="00AC1CE5" w:rsidRDefault="008149BD">
            <w:pPr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>Съставил</w:t>
            </w:r>
            <w:r w:rsidR="00C54F6D" w:rsidRPr="00AC1CE5">
              <w:rPr>
                <w:rFonts w:ascii="Arial" w:hAnsi="Arial" w:cs="Arial"/>
                <w:sz w:val="22"/>
                <w:szCs w:val="22"/>
              </w:rPr>
              <w:t>и</w:t>
            </w:r>
            <w:r w:rsidRPr="00AC1CE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742" w:type="dxa"/>
            <w:gridSpan w:val="4"/>
          </w:tcPr>
          <w:p w:rsidR="008149BD" w:rsidRPr="00AC1CE5" w:rsidRDefault="00814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</w:tcPr>
          <w:p w:rsidR="008149BD" w:rsidRPr="00AC1CE5" w:rsidRDefault="008149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8149BD" w:rsidRPr="00AC1CE5" w:rsidRDefault="008149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4"/>
            <w:vAlign w:val="bottom"/>
          </w:tcPr>
          <w:p w:rsidR="008149BD" w:rsidRPr="00AC1CE5" w:rsidRDefault="008149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>Съгласувал,</w:t>
            </w:r>
          </w:p>
        </w:tc>
        <w:tc>
          <w:tcPr>
            <w:tcW w:w="2648" w:type="dxa"/>
          </w:tcPr>
          <w:p w:rsidR="008149BD" w:rsidRPr="00AC1CE5" w:rsidRDefault="00814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9BD" w:rsidRPr="00AC1CE5" w:rsidTr="00415825">
        <w:trPr>
          <w:cantSplit/>
        </w:trPr>
        <w:tc>
          <w:tcPr>
            <w:tcW w:w="1560" w:type="dxa"/>
            <w:shd w:val="clear" w:color="auto" w:fill="auto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4"/>
            <w:shd w:val="clear" w:color="auto" w:fill="E6E6E6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4"/>
            <w:shd w:val="clear" w:color="auto" w:fill="auto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E0E0E0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9BD" w:rsidRPr="00AC1CE5" w:rsidTr="00415825">
        <w:trPr>
          <w:cantSplit/>
        </w:trPr>
        <w:tc>
          <w:tcPr>
            <w:tcW w:w="1560" w:type="dxa"/>
          </w:tcPr>
          <w:p w:rsidR="008149BD" w:rsidRPr="00AC1CE5" w:rsidRDefault="008149B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4"/>
            <w:vAlign w:val="bottom"/>
          </w:tcPr>
          <w:p w:rsidR="00AC1CE5" w:rsidRDefault="008149B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 xml:space="preserve">ИНЖ.Н.МОМЧИЛОВ, </w:t>
            </w:r>
          </w:p>
          <w:p w:rsidR="008149BD" w:rsidRPr="00AC1CE5" w:rsidRDefault="008149B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>Р-Л ОТДЕЛ ТК</w:t>
            </w:r>
          </w:p>
        </w:tc>
        <w:tc>
          <w:tcPr>
            <w:tcW w:w="2391" w:type="dxa"/>
          </w:tcPr>
          <w:p w:rsidR="008149BD" w:rsidRPr="00AC1CE5" w:rsidRDefault="008149B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8149BD" w:rsidRPr="00AC1CE5" w:rsidRDefault="008149B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4"/>
          </w:tcPr>
          <w:p w:rsidR="008149BD" w:rsidRPr="00AC1CE5" w:rsidRDefault="008149B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bottom"/>
          </w:tcPr>
          <w:p w:rsidR="008149BD" w:rsidRPr="00AC1CE5" w:rsidRDefault="008149B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>ИНЖ. М. МИНЧЕВ,</w:t>
            </w:r>
          </w:p>
          <w:p w:rsidR="008149BD" w:rsidRPr="00AC1CE5" w:rsidRDefault="008149B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>ДИРЕКТОР ЦЕНТРАЛА</w:t>
            </w:r>
          </w:p>
        </w:tc>
      </w:tr>
      <w:tr w:rsidR="008149BD" w:rsidRPr="00AC1CE5" w:rsidTr="00366B84">
        <w:trPr>
          <w:cantSplit/>
        </w:trPr>
        <w:tc>
          <w:tcPr>
            <w:tcW w:w="1560" w:type="dxa"/>
            <w:shd w:val="clear" w:color="auto" w:fill="auto"/>
          </w:tcPr>
          <w:p w:rsidR="008149BD" w:rsidRPr="00AC1CE5" w:rsidRDefault="008149B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  <w:tc>
          <w:tcPr>
            <w:tcW w:w="1893" w:type="dxa"/>
            <w:gridSpan w:val="2"/>
            <w:shd w:val="pct10" w:color="auto" w:fill="auto"/>
          </w:tcPr>
          <w:p w:rsidR="008149BD" w:rsidRPr="00AC1CE5" w:rsidRDefault="008149B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</w:tcPr>
          <w:p w:rsidR="008149BD" w:rsidRPr="00AC1CE5" w:rsidRDefault="008149B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149BD" w:rsidRPr="00AC1CE5" w:rsidRDefault="008149B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9" w:type="dxa"/>
            <w:gridSpan w:val="3"/>
            <w:shd w:val="clear" w:color="auto" w:fill="auto"/>
          </w:tcPr>
          <w:p w:rsidR="008149BD" w:rsidRPr="00AC1CE5" w:rsidRDefault="008149B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  <w:tc>
          <w:tcPr>
            <w:tcW w:w="2662" w:type="dxa"/>
            <w:gridSpan w:val="2"/>
            <w:shd w:val="clear" w:color="auto" w:fill="E0E0E0"/>
          </w:tcPr>
          <w:p w:rsidR="008149BD" w:rsidRPr="00AC1CE5" w:rsidRDefault="008149B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C1CE5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  <w:tr w:rsidR="008149BD" w:rsidRPr="00AC1CE5" w:rsidTr="00415825">
        <w:trPr>
          <w:cantSplit/>
        </w:trPr>
        <w:tc>
          <w:tcPr>
            <w:tcW w:w="1560" w:type="dxa"/>
            <w:vAlign w:val="bottom"/>
          </w:tcPr>
          <w:p w:rsidR="008149BD" w:rsidRPr="00AC1CE5" w:rsidRDefault="008149BD" w:rsidP="005F46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4"/>
          </w:tcPr>
          <w:p w:rsidR="008149BD" w:rsidRPr="00AC1CE5" w:rsidRDefault="008149BD" w:rsidP="005F46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</w:tcPr>
          <w:p w:rsidR="008149BD" w:rsidRPr="00AC1CE5" w:rsidRDefault="008149BD" w:rsidP="005F4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8149BD" w:rsidRPr="00AC1CE5" w:rsidRDefault="008149BD" w:rsidP="005F4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4"/>
            <w:vAlign w:val="bottom"/>
          </w:tcPr>
          <w:p w:rsidR="008149BD" w:rsidRPr="00AC1CE5" w:rsidRDefault="008149BD" w:rsidP="005F4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8149BD" w:rsidRPr="00AC1CE5" w:rsidRDefault="008149BD" w:rsidP="005F46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9BD" w:rsidRPr="00AC1CE5" w:rsidTr="00415825">
        <w:trPr>
          <w:cantSplit/>
        </w:trPr>
        <w:tc>
          <w:tcPr>
            <w:tcW w:w="1560" w:type="dxa"/>
            <w:vAlign w:val="bottom"/>
          </w:tcPr>
          <w:p w:rsidR="008149BD" w:rsidRPr="00AC1CE5" w:rsidRDefault="008149BD" w:rsidP="005F46C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49BD" w:rsidRPr="00AC1CE5" w:rsidRDefault="008149BD" w:rsidP="005F46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4"/>
          </w:tcPr>
          <w:p w:rsidR="008149BD" w:rsidRPr="00AC1CE5" w:rsidRDefault="008149BD" w:rsidP="005F46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</w:tcPr>
          <w:p w:rsidR="008149BD" w:rsidRPr="00AC1CE5" w:rsidRDefault="008149BD" w:rsidP="005F4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8149BD" w:rsidRPr="00AC1CE5" w:rsidRDefault="008149BD" w:rsidP="005F4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4"/>
            <w:vAlign w:val="bottom"/>
          </w:tcPr>
          <w:p w:rsidR="008149BD" w:rsidRPr="00AC1CE5" w:rsidRDefault="008149BD" w:rsidP="005F4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8149BD" w:rsidRPr="00AC1CE5" w:rsidRDefault="008149BD" w:rsidP="005F46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F9B" w:rsidRPr="00AC1CE5" w:rsidTr="00415825">
        <w:trPr>
          <w:gridAfter w:val="3"/>
          <w:wAfter w:w="4302" w:type="dxa"/>
          <w:cantSplit/>
        </w:trPr>
        <w:tc>
          <w:tcPr>
            <w:tcW w:w="2391" w:type="dxa"/>
            <w:gridSpan w:val="2"/>
          </w:tcPr>
          <w:p w:rsidR="00FD2F9B" w:rsidRPr="00AC1CE5" w:rsidRDefault="00FD2F9B" w:rsidP="005F46C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FD2F9B" w:rsidRPr="00AC1CE5" w:rsidRDefault="00FD2F9B" w:rsidP="005F46C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4"/>
            <w:shd w:val="clear" w:color="auto" w:fill="auto"/>
          </w:tcPr>
          <w:p w:rsidR="00FD2F9B" w:rsidRPr="00AC1CE5" w:rsidRDefault="00FD2F9B" w:rsidP="005F46C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gridSpan w:val="3"/>
            <w:shd w:val="clear" w:color="auto" w:fill="auto"/>
          </w:tcPr>
          <w:p w:rsidR="00FD2F9B" w:rsidRPr="00AC1CE5" w:rsidRDefault="00FD2F9B" w:rsidP="005F46C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F9B" w:rsidRPr="00AC1CE5" w:rsidTr="00415825">
        <w:trPr>
          <w:gridAfter w:val="3"/>
          <w:wAfter w:w="4302" w:type="dxa"/>
          <w:cantSplit/>
        </w:trPr>
        <w:tc>
          <w:tcPr>
            <w:tcW w:w="2391" w:type="dxa"/>
            <w:gridSpan w:val="2"/>
          </w:tcPr>
          <w:p w:rsidR="00FD2F9B" w:rsidRPr="00AC1CE5" w:rsidRDefault="00FD2F9B" w:rsidP="005F4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FD2F9B" w:rsidRPr="00AC1CE5" w:rsidRDefault="00FD2F9B" w:rsidP="005F4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4"/>
          </w:tcPr>
          <w:p w:rsidR="00FD2F9B" w:rsidRPr="00AC1CE5" w:rsidRDefault="00FD2F9B" w:rsidP="005F4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gridSpan w:val="3"/>
            <w:vAlign w:val="bottom"/>
          </w:tcPr>
          <w:p w:rsidR="00FD2F9B" w:rsidRPr="00AC1CE5" w:rsidRDefault="00FD2F9B" w:rsidP="005F46C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F9B" w:rsidRPr="00AC1CE5" w:rsidTr="00415825">
        <w:trPr>
          <w:gridAfter w:val="4"/>
          <w:wAfter w:w="5910" w:type="dxa"/>
          <w:cantSplit/>
        </w:trPr>
        <w:tc>
          <w:tcPr>
            <w:tcW w:w="2391" w:type="dxa"/>
            <w:gridSpan w:val="2"/>
          </w:tcPr>
          <w:p w:rsidR="00FD2F9B" w:rsidRPr="00AC1CE5" w:rsidRDefault="00FD2F9B" w:rsidP="005F46C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D2F9B" w:rsidRPr="00AC1CE5" w:rsidRDefault="00FD2F9B" w:rsidP="005F46C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9" w:type="dxa"/>
            <w:gridSpan w:val="3"/>
            <w:shd w:val="clear" w:color="auto" w:fill="auto"/>
          </w:tcPr>
          <w:p w:rsidR="00FD2F9B" w:rsidRPr="00AC1CE5" w:rsidRDefault="00FD2F9B" w:rsidP="005F46C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FD2F9B" w:rsidRPr="00AC1CE5" w:rsidRDefault="00FD2F9B" w:rsidP="005F46C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D18" w:rsidRPr="00516A23" w:rsidRDefault="009F3D18">
      <w:pPr>
        <w:rPr>
          <w:rFonts w:ascii="Arial" w:hAnsi="Arial" w:cs="Arial"/>
          <w:sz w:val="24"/>
          <w:szCs w:val="24"/>
        </w:rPr>
      </w:pPr>
    </w:p>
    <w:sectPr w:rsidR="009F3D18" w:rsidRPr="00516A23" w:rsidSect="00620FD0">
      <w:pgSz w:w="16838" w:h="11906" w:orient="landscape"/>
      <w:pgMar w:top="993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41" w:rsidRDefault="00AD4641">
      <w:r>
        <w:separator/>
      </w:r>
    </w:p>
  </w:endnote>
  <w:endnote w:type="continuationSeparator" w:id="1">
    <w:p w:rsidR="00AD4641" w:rsidRDefault="00AD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8A" w:rsidRDefault="009C3B8A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9C3B8A" w:rsidRDefault="009C3B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8A" w:rsidRDefault="009C3B8A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E3EA9">
      <w:rPr>
        <w:rStyle w:val="PageNumber"/>
        <w:noProof/>
      </w:rPr>
      <w:t>16</w:t>
    </w:r>
    <w:r>
      <w:fldChar w:fldCharType="end"/>
    </w:r>
  </w:p>
  <w:p w:rsidR="009C3B8A" w:rsidRDefault="009C3B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41" w:rsidRDefault="00AD4641">
      <w:r>
        <w:separator/>
      </w:r>
    </w:p>
  </w:footnote>
  <w:footnote w:type="continuationSeparator" w:id="1">
    <w:p w:rsidR="00AD4641" w:rsidRDefault="00AD4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0000006"/>
    <w:multiLevelType w:val="multilevel"/>
    <w:tmpl w:val="0000000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0000009"/>
    <w:multiLevelType w:val="singleLevel"/>
    <w:tmpl w:val="00000009"/>
    <w:lvl w:ilvl="0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0000000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10"/>
    <w:multiLevelType w:val="multilevel"/>
    <w:tmpl w:val="00000010"/>
    <w:lvl w:ilvl="0">
      <w:start w:val="2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2523C9F"/>
    <w:multiLevelType w:val="hybridMultilevel"/>
    <w:tmpl w:val="D922A0F6"/>
    <w:lvl w:ilvl="0" w:tplc="F0267610">
      <w:start w:val="9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0267610">
      <w:start w:val="900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D322D2"/>
    <w:multiLevelType w:val="hybridMultilevel"/>
    <w:tmpl w:val="2D92BACC"/>
    <w:lvl w:ilvl="0" w:tplc="F0267610">
      <w:start w:val="9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B23B1F"/>
    <w:multiLevelType w:val="hybridMultilevel"/>
    <w:tmpl w:val="C290A6B8"/>
    <w:lvl w:ilvl="0" w:tplc="DBB2CF70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1" w:tplc="AC84F06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6B56615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2A65C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B58C56A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695695B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3FC4B32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6DBAD0F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10B67D1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481C3048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343C9"/>
    <w:rsid w:val="000A3FE2"/>
    <w:rsid w:val="000A69A2"/>
    <w:rsid w:val="000D3D5C"/>
    <w:rsid w:val="000F737E"/>
    <w:rsid w:val="001200D8"/>
    <w:rsid w:val="00140CF8"/>
    <w:rsid w:val="00172A27"/>
    <w:rsid w:val="001C3D76"/>
    <w:rsid w:val="001E1461"/>
    <w:rsid w:val="00217127"/>
    <w:rsid w:val="00225DF2"/>
    <w:rsid w:val="00232B03"/>
    <w:rsid w:val="00271980"/>
    <w:rsid w:val="002B3F6B"/>
    <w:rsid w:val="002D02DB"/>
    <w:rsid w:val="0031050B"/>
    <w:rsid w:val="00351B1D"/>
    <w:rsid w:val="00366B84"/>
    <w:rsid w:val="003874C6"/>
    <w:rsid w:val="003E3EA9"/>
    <w:rsid w:val="003E7851"/>
    <w:rsid w:val="003F046C"/>
    <w:rsid w:val="00411D99"/>
    <w:rsid w:val="00415825"/>
    <w:rsid w:val="004249C2"/>
    <w:rsid w:val="00436B04"/>
    <w:rsid w:val="00452A0D"/>
    <w:rsid w:val="00493D20"/>
    <w:rsid w:val="004A3C6A"/>
    <w:rsid w:val="004A40AD"/>
    <w:rsid w:val="004C4244"/>
    <w:rsid w:val="00514287"/>
    <w:rsid w:val="00516A23"/>
    <w:rsid w:val="00523D86"/>
    <w:rsid w:val="005B06CB"/>
    <w:rsid w:val="005D1728"/>
    <w:rsid w:val="005F46CD"/>
    <w:rsid w:val="00616801"/>
    <w:rsid w:val="00620FD0"/>
    <w:rsid w:val="00626A89"/>
    <w:rsid w:val="00637E95"/>
    <w:rsid w:val="00685AF0"/>
    <w:rsid w:val="00695416"/>
    <w:rsid w:val="006A170B"/>
    <w:rsid w:val="006C0AEA"/>
    <w:rsid w:val="006F01A6"/>
    <w:rsid w:val="0071487B"/>
    <w:rsid w:val="007606CC"/>
    <w:rsid w:val="007A6433"/>
    <w:rsid w:val="007B0A1B"/>
    <w:rsid w:val="007C5604"/>
    <w:rsid w:val="007E1CA1"/>
    <w:rsid w:val="008149BD"/>
    <w:rsid w:val="008629C7"/>
    <w:rsid w:val="008A4D73"/>
    <w:rsid w:val="008E7F56"/>
    <w:rsid w:val="009157C6"/>
    <w:rsid w:val="00942C53"/>
    <w:rsid w:val="00946F89"/>
    <w:rsid w:val="00955C5E"/>
    <w:rsid w:val="00955D0B"/>
    <w:rsid w:val="0095788E"/>
    <w:rsid w:val="00957F3D"/>
    <w:rsid w:val="00970730"/>
    <w:rsid w:val="009A683A"/>
    <w:rsid w:val="009B53D5"/>
    <w:rsid w:val="009C3B8A"/>
    <w:rsid w:val="009F3D18"/>
    <w:rsid w:val="00A10244"/>
    <w:rsid w:val="00A5354D"/>
    <w:rsid w:val="00A86DDE"/>
    <w:rsid w:val="00AC1CE5"/>
    <w:rsid w:val="00AD4641"/>
    <w:rsid w:val="00B764EF"/>
    <w:rsid w:val="00B773F4"/>
    <w:rsid w:val="00B83686"/>
    <w:rsid w:val="00BA1DD9"/>
    <w:rsid w:val="00BA59FF"/>
    <w:rsid w:val="00BD3A33"/>
    <w:rsid w:val="00BD4DA3"/>
    <w:rsid w:val="00BF3FBD"/>
    <w:rsid w:val="00C01434"/>
    <w:rsid w:val="00C32D08"/>
    <w:rsid w:val="00C4046C"/>
    <w:rsid w:val="00C44C61"/>
    <w:rsid w:val="00C54F6D"/>
    <w:rsid w:val="00C907B7"/>
    <w:rsid w:val="00CA30D6"/>
    <w:rsid w:val="00D14307"/>
    <w:rsid w:val="00D64EB6"/>
    <w:rsid w:val="00D726E5"/>
    <w:rsid w:val="00D7287F"/>
    <w:rsid w:val="00D7582E"/>
    <w:rsid w:val="00DF307F"/>
    <w:rsid w:val="00DF3D53"/>
    <w:rsid w:val="00E26248"/>
    <w:rsid w:val="00E278B8"/>
    <w:rsid w:val="00E87D2D"/>
    <w:rsid w:val="00EC2F43"/>
    <w:rsid w:val="00F00B53"/>
    <w:rsid w:val="00F22776"/>
    <w:rsid w:val="00F61EC1"/>
    <w:rsid w:val="00F8515F"/>
    <w:rsid w:val="00FC030F"/>
    <w:rsid w:val="00FD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D2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qFormat/>
    <w:rsid w:val="00493D20"/>
    <w:pPr>
      <w:keepNext/>
      <w:widowControl/>
      <w:autoSpaceDE/>
      <w:autoSpaceDN/>
      <w:adjustRightInd/>
      <w:spacing w:before="100" w:beforeAutospacing="1" w:after="120"/>
      <w:ind w:left="720" w:hanging="720"/>
      <w:jc w:val="both"/>
      <w:outlineLvl w:val="1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rsid w:val="00493D20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493D20"/>
  </w:style>
  <w:style w:type="character" w:customStyle="1" w:styleId="FontStyle18">
    <w:name w:val="Font Style18"/>
    <w:rsid w:val="00493D20"/>
    <w:rPr>
      <w:rFonts w:ascii="Times New Roman" w:hAnsi="Times New Roman" w:cs="Times New Roman"/>
      <w:sz w:val="10"/>
      <w:szCs w:val="10"/>
    </w:rPr>
  </w:style>
  <w:style w:type="character" w:styleId="CommentReference">
    <w:name w:val="annotation reference"/>
    <w:rsid w:val="00493D20"/>
    <w:rPr>
      <w:sz w:val="16"/>
      <w:szCs w:val="16"/>
    </w:rPr>
  </w:style>
  <w:style w:type="character" w:customStyle="1" w:styleId="TEXTChar">
    <w:name w:val="TEXT Char"/>
    <w:link w:val="TEXT"/>
    <w:rsid w:val="00493D20"/>
    <w:rPr>
      <w:rFonts w:ascii="Arial" w:hAnsi="Arial" w:cs="Arial"/>
      <w:sz w:val="22"/>
      <w:szCs w:val="24"/>
      <w:lang w:val="bg-BG" w:eastAsia="ko-KR" w:bidi="ar-SA"/>
    </w:rPr>
  </w:style>
  <w:style w:type="character" w:customStyle="1" w:styleId="FontStyle22">
    <w:name w:val="Font Style22"/>
    <w:rsid w:val="00493D20"/>
    <w:rPr>
      <w:rFonts w:ascii="Times New Roman" w:hAnsi="Times New Roman" w:cs="Times New Roman"/>
      <w:sz w:val="18"/>
      <w:szCs w:val="18"/>
    </w:rPr>
  </w:style>
  <w:style w:type="character" w:customStyle="1" w:styleId="textCharChar">
    <w:name w:val="text Char Char"/>
    <w:link w:val="textChar0"/>
    <w:rsid w:val="00493D20"/>
    <w:rPr>
      <w:rFonts w:ascii="Arial" w:hAnsi="Arial" w:cs="Arial"/>
      <w:color w:val="000080"/>
      <w:sz w:val="24"/>
      <w:szCs w:val="24"/>
      <w:lang w:val="bg-BG" w:eastAsia="en-US" w:bidi="ar-SA"/>
    </w:rPr>
  </w:style>
  <w:style w:type="character" w:customStyle="1" w:styleId="FontStyle26">
    <w:name w:val="Font Style26"/>
    <w:rsid w:val="00493D20"/>
    <w:rPr>
      <w:rFonts w:ascii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rsid w:val="00493D20"/>
    <w:rPr>
      <w:vertAlign w:val="superscript"/>
    </w:rPr>
  </w:style>
  <w:style w:type="character" w:customStyle="1" w:styleId="FontStyle21">
    <w:name w:val="Font Style21"/>
    <w:rsid w:val="00493D20"/>
    <w:rPr>
      <w:rFonts w:ascii="Times New Roman" w:hAnsi="Times New Roman" w:cs="Times New Roman"/>
      <w:b/>
      <w:bCs/>
      <w:sz w:val="18"/>
      <w:szCs w:val="18"/>
    </w:rPr>
  </w:style>
  <w:style w:type="character" w:styleId="PageNumber">
    <w:name w:val="page number"/>
    <w:basedOn w:val="DefaultParagraphFont"/>
    <w:rsid w:val="00493D20"/>
  </w:style>
  <w:style w:type="character" w:customStyle="1" w:styleId="FontStyle23">
    <w:name w:val="Font Style23"/>
    <w:rsid w:val="00493D20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493D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1">
    <w:name w:val="Font Style31"/>
    <w:rsid w:val="00493D20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493D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rsid w:val="00493D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493D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493D20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493D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rsid w:val="00493D20"/>
    <w:rPr>
      <w:rFonts w:ascii="Arial" w:hAnsi="Arial" w:cs="Arial"/>
      <w:sz w:val="22"/>
      <w:szCs w:val="22"/>
    </w:rPr>
  </w:style>
  <w:style w:type="character" w:customStyle="1" w:styleId="FontStyle39">
    <w:name w:val="Font Style39"/>
    <w:rsid w:val="00493D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493D2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93D20"/>
    <w:rPr>
      <w:color w:val="800080"/>
      <w:u w:val="single"/>
    </w:rPr>
  </w:style>
  <w:style w:type="character" w:styleId="Hyperlink">
    <w:name w:val="Hyperlink"/>
    <w:rsid w:val="00493D20"/>
    <w:rPr>
      <w:rFonts w:ascii="Arial" w:hAnsi="Arial" w:cs="Arial" w:hint="default"/>
      <w:color w:val="0000FF"/>
      <w:sz w:val="22"/>
      <w:u w:val="single"/>
    </w:rPr>
  </w:style>
  <w:style w:type="paragraph" w:customStyle="1" w:styleId="xl68">
    <w:name w:val="xl68"/>
    <w:basedOn w:val="Normal"/>
    <w:rsid w:val="00493D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493D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a">
    <w:name w:val="Знак Знак"/>
    <w:basedOn w:val="Normal"/>
    <w:rsid w:val="00493D2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xl66">
    <w:name w:val="xl66"/>
    <w:basedOn w:val="Normal"/>
    <w:rsid w:val="00493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rsid w:val="00493D20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493D20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customStyle="1" w:styleId="xl72">
    <w:name w:val="xl72"/>
    <w:basedOn w:val="Normal"/>
    <w:rsid w:val="00493D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493D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Normal2">
    <w:name w:val="Normal2"/>
    <w:basedOn w:val="Normal"/>
    <w:rsid w:val="00493D20"/>
    <w:pPr>
      <w:widowControl/>
      <w:overflowPunct w:val="0"/>
      <w:spacing w:before="120"/>
      <w:ind w:left="567"/>
      <w:jc w:val="both"/>
    </w:pPr>
    <w:rPr>
      <w:rFonts w:ascii="Arial" w:hAnsi="Arial"/>
      <w:sz w:val="22"/>
      <w:lang w:val="cs-CZ" w:eastAsia="cs-CZ"/>
    </w:rPr>
  </w:style>
  <w:style w:type="paragraph" w:customStyle="1" w:styleId="Style18">
    <w:name w:val="Style18"/>
    <w:basedOn w:val="Normal"/>
    <w:rsid w:val="00493D20"/>
    <w:pPr>
      <w:spacing w:line="252" w:lineRule="exact"/>
      <w:ind w:hanging="360"/>
    </w:pPr>
    <w:rPr>
      <w:sz w:val="24"/>
      <w:szCs w:val="24"/>
    </w:rPr>
  </w:style>
  <w:style w:type="paragraph" w:customStyle="1" w:styleId="Style5">
    <w:name w:val="Style5"/>
    <w:basedOn w:val="Normal"/>
    <w:rsid w:val="00493D20"/>
    <w:pPr>
      <w:spacing w:line="259" w:lineRule="exact"/>
      <w:ind w:hanging="814"/>
    </w:pPr>
    <w:rPr>
      <w:sz w:val="24"/>
      <w:szCs w:val="24"/>
    </w:rPr>
  </w:style>
  <w:style w:type="paragraph" w:customStyle="1" w:styleId="xl70">
    <w:name w:val="xl70"/>
    <w:basedOn w:val="Normal"/>
    <w:rsid w:val="00493D2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FootnoteText">
    <w:name w:val="footnote text"/>
    <w:basedOn w:val="Normal"/>
    <w:rsid w:val="00493D20"/>
  </w:style>
  <w:style w:type="paragraph" w:customStyle="1" w:styleId="xl76">
    <w:name w:val="xl76"/>
    <w:basedOn w:val="Normal"/>
    <w:rsid w:val="00493D2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9">
    <w:name w:val="Style9"/>
    <w:basedOn w:val="Normal"/>
    <w:rsid w:val="00493D20"/>
    <w:pPr>
      <w:spacing w:line="223" w:lineRule="exact"/>
      <w:ind w:firstLine="418"/>
    </w:pPr>
    <w:rPr>
      <w:sz w:val="24"/>
      <w:szCs w:val="24"/>
    </w:rPr>
  </w:style>
  <w:style w:type="paragraph" w:styleId="Header">
    <w:name w:val="header"/>
    <w:basedOn w:val="Normal"/>
    <w:rsid w:val="00493D20"/>
    <w:pPr>
      <w:tabs>
        <w:tab w:val="center" w:pos="4536"/>
        <w:tab w:val="right" w:pos="9072"/>
      </w:tabs>
    </w:pPr>
  </w:style>
  <w:style w:type="paragraph" w:customStyle="1" w:styleId="xl77">
    <w:name w:val="xl77"/>
    <w:basedOn w:val="Normal"/>
    <w:rsid w:val="00493D2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al"/>
    <w:rsid w:val="00493D2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tyle10">
    <w:name w:val="Style10"/>
    <w:basedOn w:val="Normal"/>
    <w:rsid w:val="00493D20"/>
    <w:pPr>
      <w:spacing w:line="256" w:lineRule="exact"/>
      <w:ind w:firstLine="1087"/>
    </w:pPr>
    <w:rPr>
      <w:sz w:val="24"/>
      <w:szCs w:val="24"/>
    </w:rPr>
  </w:style>
  <w:style w:type="paragraph" w:customStyle="1" w:styleId="xl65">
    <w:name w:val="xl65"/>
    <w:basedOn w:val="Normal"/>
    <w:rsid w:val="00493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rsid w:val="00493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BalloonText">
    <w:name w:val="Balloon Text"/>
    <w:basedOn w:val="Normal"/>
    <w:rsid w:val="00493D20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"/>
    <w:rsid w:val="00493D20"/>
    <w:pPr>
      <w:spacing w:line="259" w:lineRule="exact"/>
    </w:pPr>
    <w:rPr>
      <w:sz w:val="24"/>
      <w:szCs w:val="24"/>
    </w:rPr>
  </w:style>
  <w:style w:type="paragraph" w:customStyle="1" w:styleId="xl63">
    <w:name w:val="xl63"/>
    <w:basedOn w:val="Normal"/>
    <w:rsid w:val="00493D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BodyText2">
    <w:name w:val="Body Text 2"/>
    <w:basedOn w:val="Normal"/>
    <w:rsid w:val="00493D20"/>
    <w:pPr>
      <w:spacing w:after="120" w:line="480" w:lineRule="auto"/>
    </w:pPr>
  </w:style>
  <w:style w:type="paragraph" w:customStyle="1" w:styleId="data">
    <w:name w:val="data"/>
    <w:basedOn w:val="Normal"/>
    <w:rsid w:val="00493D20"/>
    <w:pPr>
      <w:widowControl/>
      <w:autoSpaceDE/>
      <w:autoSpaceDN/>
      <w:adjustRightInd/>
      <w:spacing w:before="20" w:after="20"/>
      <w:ind w:firstLine="720"/>
      <w:jc w:val="both"/>
    </w:pPr>
    <w:rPr>
      <w:rFonts w:ascii="Arial" w:hAnsi="Arial" w:cs="Arial"/>
      <w:spacing w:val="-1"/>
      <w:sz w:val="22"/>
      <w:szCs w:val="22"/>
    </w:rPr>
  </w:style>
  <w:style w:type="paragraph" w:customStyle="1" w:styleId="Style49">
    <w:name w:val="Style49"/>
    <w:basedOn w:val="Normal"/>
    <w:rsid w:val="00493D20"/>
    <w:pPr>
      <w:spacing w:line="259" w:lineRule="exact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al"/>
    <w:rsid w:val="00493D20"/>
    <w:rPr>
      <w:sz w:val="24"/>
      <w:szCs w:val="24"/>
    </w:rPr>
  </w:style>
  <w:style w:type="paragraph" w:customStyle="1" w:styleId="xl74">
    <w:name w:val="xl74"/>
    <w:basedOn w:val="Normal"/>
    <w:rsid w:val="00493D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493D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Normal"/>
    <w:rsid w:val="00493D20"/>
    <w:rPr>
      <w:rFonts w:ascii="Arial" w:hAnsi="Arial"/>
      <w:sz w:val="24"/>
      <w:szCs w:val="24"/>
    </w:rPr>
  </w:style>
  <w:style w:type="paragraph" w:customStyle="1" w:styleId="Style7">
    <w:name w:val="Style7"/>
    <w:basedOn w:val="Normal"/>
    <w:rsid w:val="00493D20"/>
    <w:rPr>
      <w:sz w:val="24"/>
      <w:szCs w:val="24"/>
    </w:rPr>
  </w:style>
  <w:style w:type="paragraph" w:customStyle="1" w:styleId="xl78">
    <w:name w:val="xl78"/>
    <w:basedOn w:val="Normal"/>
    <w:rsid w:val="00493D20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0">
    <w:name w:val="text"/>
    <w:basedOn w:val="Normal"/>
    <w:rsid w:val="00493D20"/>
    <w:pPr>
      <w:widowControl/>
      <w:autoSpaceDE/>
      <w:autoSpaceDN/>
      <w:adjustRightInd/>
      <w:spacing w:before="100" w:after="100"/>
      <w:ind w:firstLine="720"/>
    </w:pPr>
    <w:rPr>
      <w:rFonts w:ascii="Arial" w:hAnsi="Arial" w:cs="Arial"/>
      <w:color w:val="000080"/>
      <w:sz w:val="22"/>
      <w:szCs w:val="24"/>
    </w:rPr>
  </w:style>
  <w:style w:type="paragraph" w:customStyle="1" w:styleId="Style19">
    <w:name w:val="Style19"/>
    <w:basedOn w:val="Normal"/>
    <w:rsid w:val="00493D20"/>
    <w:pPr>
      <w:spacing w:line="252" w:lineRule="exact"/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493D20"/>
    <w:pPr>
      <w:spacing w:line="254" w:lineRule="exact"/>
    </w:pPr>
    <w:rPr>
      <w:sz w:val="24"/>
      <w:szCs w:val="24"/>
    </w:rPr>
  </w:style>
  <w:style w:type="paragraph" w:customStyle="1" w:styleId="Style12">
    <w:name w:val="Style12"/>
    <w:basedOn w:val="Normal"/>
    <w:rsid w:val="00493D20"/>
    <w:pPr>
      <w:spacing w:line="112" w:lineRule="exact"/>
      <w:ind w:firstLine="727"/>
      <w:jc w:val="both"/>
    </w:pPr>
    <w:rPr>
      <w:sz w:val="24"/>
      <w:szCs w:val="24"/>
    </w:rPr>
  </w:style>
  <w:style w:type="paragraph" w:customStyle="1" w:styleId="CharChar">
    <w:name w:val="Знак Знак Char Char Знак Знак"/>
    <w:basedOn w:val="Normal"/>
    <w:rsid w:val="00493D2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head12">
    <w:name w:val="head12"/>
    <w:basedOn w:val="Normal"/>
    <w:rsid w:val="00493D20"/>
    <w:pPr>
      <w:ind w:left="-70"/>
      <w:jc w:val="both"/>
    </w:pPr>
    <w:rPr>
      <w:b/>
      <w:sz w:val="24"/>
      <w:szCs w:val="24"/>
    </w:rPr>
  </w:style>
  <w:style w:type="paragraph" w:customStyle="1" w:styleId="a0">
    <w:basedOn w:val="Normal"/>
    <w:rsid w:val="00493D20"/>
    <w:pPr>
      <w:tabs>
        <w:tab w:val="left" w:pos="709"/>
      </w:tabs>
    </w:pPr>
  </w:style>
  <w:style w:type="paragraph" w:styleId="CommentSubject">
    <w:name w:val="annotation subject"/>
    <w:basedOn w:val="CommentText"/>
    <w:next w:val="CommentText"/>
    <w:rsid w:val="00493D20"/>
    <w:rPr>
      <w:b/>
      <w:bCs/>
    </w:rPr>
  </w:style>
  <w:style w:type="paragraph" w:customStyle="1" w:styleId="Style4">
    <w:name w:val="Style4"/>
    <w:basedOn w:val="Normal"/>
    <w:rsid w:val="00493D20"/>
    <w:rPr>
      <w:sz w:val="24"/>
      <w:szCs w:val="24"/>
    </w:rPr>
  </w:style>
  <w:style w:type="paragraph" w:customStyle="1" w:styleId="xl64">
    <w:name w:val="xl64"/>
    <w:basedOn w:val="Normal"/>
    <w:rsid w:val="00493D2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harChar0">
    <w:name w:val="Char Char Знак Знак"/>
    <w:basedOn w:val="Normal"/>
    <w:rsid w:val="00493D2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Style6">
    <w:name w:val="Style6"/>
    <w:basedOn w:val="Normal"/>
    <w:rsid w:val="00493D20"/>
    <w:pPr>
      <w:spacing w:line="252" w:lineRule="exact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493D2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Char0">
    <w:name w:val="text Char"/>
    <w:basedOn w:val="Normal"/>
    <w:link w:val="textCharChar"/>
    <w:rsid w:val="00493D20"/>
    <w:pPr>
      <w:widowControl/>
      <w:autoSpaceDE/>
      <w:autoSpaceDN/>
      <w:adjustRightInd/>
      <w:spacing w:before="100" w:beforeAutospacing="1" w:after="100" w:afterAutospacing="1"/>
      <w:ind w:left="851"/>
      <w:jc w:val="both"/>
    </w:pPr>
    <w:rPr>
      <w:rFonts w:ascii="Arial" w:hAnsi="Arial" w:cs="Arial"/>
      <w:color w:val="000080"/>
      <w:sz w:val="24"/>
      <w:szCs w:val="24"/>
      <w:lang w:eastAsia="en-US"/>
    </w:rPr>
  </w:style>
  <w:style w:type="paragraph" w:customStyle="1" w:styleId="Style1">
    <w:name w:val="Style1"/>
    <w:basedOn w:val="Normal"/>
    <w:rsid w:val="00493D20"/>
    <w:pPr>
      <w:spacing w:line="252" w:lineRule="exact"/>
      <w:jc w:val="both"/>
    </w:pPr>
    <w:rPr>
      <w:sz w:val="24"/>
      <w:szCs w:val="24"/>
    </w:rPr>
  </w:style>
  <w:style w:type="paragraph" w:customStyle="1" w:styleId="TEXT">
    <w:name w:val="TEXT"/>
    <w:link w:val="TEXTChar"/>
    <w:rsid w:val="00493D20"/>
    <w:pPr>
      <w:widowControl w:val="0"/>
      <w:spacing w:after="60"/>
      <w:jc w:val="both"/>
    </w:pPr>
    <w:rPr>
      <w:rFonts w:ascii="Arial" w:hAnsi="Arial" w:cs="Arial"/>
      <w:sz w:val="22"/>
      <w:szCs w:val="24"/>
      <w:lang w:eastAsia="ko-KR"/>
    </w:rPr>
  </w:style>
  <w:style w:type="paragraph" w:customStyle="1" w:styleId="BodyText22">
    <w:name w:val="Body Text 22"/>
    <w:basedOn w:val="Normal"/>
    <w:rsid w:val="00493D20"/>
    <w:pPr>
      <w:overflowPunct w:val="0"/>
      <w:spacing w:after="120"/>
      <w:ind w:left="283"/>
      <w:textAlignment w:val="baseline"/>
    </w:pPr>
    <w:rPr>
      <w:lang w:val="en-US"/>
    </w:rPr>
  </w:style>
  <w:style w:type="paragraph" w:customStyle="1" w:styleId="bullet">
    <w:name w:val="bullet&gt;"/>
    <w:basedOn w:val="Normal"/>
    <w:rsid w:val="00493D20"/>
    <w:pPr>
      <w:widowControl/>
      <w:autoSpaceDE/>
      <w:autoSpaceDN/>
      <w:adjustRightInd/>
      <w:spacing w:line="264" w:lineRule="auto"/>
      <w:ind w:right="-108"/>
      <w:jc w:val="both"/>
    </w:pPr>
    <w:rPr>
      <w:rFonts w:ascii="Arial" w:eastAsia="Batang" w:hAnsi="Arial" w:cs="Arial"/>
      <w:color w:val="000080"/>
      <w:sz w:val="24"/>
      <w:szCs w:val="24"/>
      <w:lang w:eastAsia="ko-KR"/>
    </w:rPr>
  </w:style>
  <w:style w:type="paragraph" w:customStyle="1" w:styleId="a1">
    <w:name w:val="Знак"/>
    <w:basedOn w:val="Normal"/>
    <w:rsid w:val="00493D2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CommentText">
    <w:name w:val="annotation text"/>
    <w:basedOn w:val="Normal"/>
    <w:rsid w:val="00493D20"/>
  </w:style>
  <w:style w:type="paragraph" w:styleId="BodyText">
    <w:name w:val="Body Text"/>
    <w:basedOn w:val="Normal"/>
    <w:rsid w:val="00493D20"/>
    <w:pPr>
      <w:widowControl/>
      <w:overflowPunct w:val="0"/>
      <w:spacing w:line="312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C:\ISU\ISU.chm::/Procedures/EP/EP4.4.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k:@MSITStore:C:\ISU\ISU.chm::/Procedures/SP/SP6.2.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3853</Words>
  <Characters>21964</Characters>
  <Application>Microsoft Office Word</Application>
  <DocSecurity>0</DocSecurity>
  <PresentationFormat/>
  <Lines>183</Lines>
  <Paragraphs>51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TPP Varna</Company>
  <LinksUpToDate>false</LinksUpToDate>
  <CharactersWithSpaces>25766</CharactersWithSpaces>
  <SharedDoc>false</SharedDoc>
  <HLinks>
    <vt:vector size="12" baseType="variant">
      <vt:variant>
        <vt:i4>7143448</vt:i4>
      </vt:variant>
      <vt:variant>
        <vt:i4>3</vt:i4>
      </vt:variant>
      <vt:variant>
        <vt:i4>0</vt:i4>
      </vt:variant>
      <vt:variant>
        <vt:i4>5</vt:i4>
      </vt:variant>
      <vt:variant>
        <vt:lpwstr>mk:@MSITStore:C:\ISU\ISU.chm::/Procedures/SP/SP6.2.4.htm</vt:lpwstr>
      </vt:variant>
      <vt:variant>
        <vt:lpwstr/>
      </vt:variant>
      <vt:variant>
        <vt:i4>7995406</vt:i4>
      </vt:variant>
      <vt:variant>
        <vt:i4>0</vt:i4>
      </vt:variant>
      <vt:variant>
        <vt:i4>0</vt:i4>
      </vt:variant>
      <vt:variant>
        <vt:i4>5</vt:i4>
      </vt:variant>
      <vt:variant>
        <vt:lpwstr>mk:@MSITStore:C:\ISU\ISU.chm::/Procedures/EP/EP4.4.1.htm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K.Kojnov</dc:creator>
  <cp:keywords/>
  <dc:description/>
  <cp:lastModifiedBy>A.Atanasov</cp:lastModifiedBy>
  <cp:revision>7</cp:revision>
  <cp:lastPrinted>2020-03-17T11:49:00Z</cp:lastPrinted>
  <dcterms:created xsi:type="dcterms:W3CDTF">2020-03-09T13:59:00Z</dcterms:created>
  <dcterms:modified xsi:type="dcterms:W3CDTF">2020-03-17T13:01:00Z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1033-8.1.0.3032</vt:lpwstr>
  </property>
</Properties>
</file>