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A4" w:rsidRDefault="009A2979">
      <w:pPr>
        <w:widowControl/>
        <w:spacing w:after="160" w:line="300" w:lineRule="auto"/>
        <w:ind w:hanging="567"/>
        <w:rPr>
          <w:rFonts w:ascii="Arial" w:hAnsi="Arial"/>
          <w:sz w:val="22"/>
          <w:szCs w:val="22"/>
        </w:rPr>
      </w:pPr>
      <w:bookmarkStart w:id="0" w:name="_GoBack"/>
      <w:bookmarkEnd w:id="0"/>
      <w:r>
        <w:rPr>
          <w:noProof/>
        </w:rPr>
        <w:drawing>
          <wp:inline distT="0" distB="0" distL="0" distR="0">
            <wp:extent cx="6562725" cy="771525"/>
            <wp:effectExtent l="0" t="0" r="0" b="0"/>
            <wp:docPr id="1" name="Картина 2" descr="Blanka_Ezer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2" descr="Blanka_Ezerovo"/>
                    <pic:cNvPicPr>
                      <a:picLocks noChangeAspect="1" noChangeArrowheads="1"/>
                    </pic:cNvPicPr>
                  </pic:nvPicPr>
                  <pic:blipFill>
                    <a:blip r:embed="rId8"/>
                    <a:stretch>
                      <a:fillRect/>
                    </a:stretch>
                  </pic:blipFill>
                  <pic:spPr bwMode="auto">
                    <a:xfrm>
                      <a:off x="0" y="0"/>
                      <a:ext cx="6562725" cy="771525"/>
                    </a:xfrm>
                    <a:prstGeom prst="rect">
                      <a:avLst/>
                    </a:prstGeom>
                  </pic:spPr>
                </pic:pic>
              </a:graphicData>
            </a:graphic>
          </wp:inline>
        </w:drawing>
      </w:r>
    </w:p>
    <w:p w:rsidR="00B424A4" w:rsidRDefault="00B424A4">
      <w:pPr>
        <w:spacing w:line="300" w:lineRule="auto"/>
        <w:jc w:val="center"/>
        <w:rPr>
          <w:rFonts w:ascii="Arial" w:hAnsi="Arial" w:cs="Tahoma"/>
          <w:b/>
          <w:sz w:val="22"/>
          <w:szCs w:val="22"/>
        </w:rPr>
      </w:pPr>
    </w:p>
    <w:p w:rsidR="00B424A4" w:rsidRDefault="009A2979">
      <w:pPr>
        <w:spacing w:line="300" w:lineRule="auto"/>
        <w:jc w:val="center"/>
        <w:rPr>
          <w:rFonts w:ascii="Arial" w:hAnsi="Arial"/>
          <w:sz w:val="22"/>
          <w:szCs w:val="22"/>
        </w:rPr>
      </w:pPr>
      <w:r>
        <w:rPr>
          <w:rFonts w:ascii="Arial" w:hAnsi="Arial" w:cs="Tahoma"/>
          <w:b/>
          <w:sz w:val="22"/>
          <w:szCs w:val="22"/>
        </w:rPr>
        <w:t xml:space="preserve">  </w:t>
      </w:r>
    </w:p>
    <w:p w:rsidR="00B424A4" w:rsidRDefault="00A96A6F">
      <w:pPr>
        <w:spacing w:line="300" w:lineRule="auto"/>
        <w:jc w:val="center"/>
        <w:rPr>
          <w:rFonts w:ascii="Arial" w:hAnsi="Arial"/>
          <w:sz w:val="22"/>
          <w:szCs w:val="22"/>
        </w:rPr>
      </w:pPr>
      <w:r>
        <w:rPr>
          <w:rFonts w:ascii="Arial" w:hAnsi="Arial" w:cs="Tahoma"/>
          <w:b/>
          <w:sz w:val="22"/>
          <w:szCs w:val="22"/>
        </w:rPr>
        <w:tab/>
      </w:r>
      <w:r w:rsidR="009A2979">
        <w:rPr>
          <w:rFonts w:ascii="Arial" w:hAnsi="Arial" w:cs="Tahoma"/>
          <w:b/>
          <w:sz w:val="22"/>
          <w:szCs w:val="22"/>
        </w:rPr>
        <w:t>УТВЪРЖДАВАМ:</w:t>
      </w:r>
      <w:r w:rsidR="000B5E65">
        <w:rPr>
          <w:rFonts w:ascii="Arial" w:hAnsi="Arial" w:cs="Tahoma"/>
          <w:b/>
          <w:sz w:val="22"/>
          <w:szCs w:val="22"/>
        </w:rPr>
        <w:t xml:space="preserve">   </w:t>
      </w:r>
    </w:p>
    <w:p w:rsidR="00B424A4" w:rsidRDefault="009A2979">
      <w:pPr>
        <w:spacing w:line="300" w:lineRule="auto"/>
        <w:ind w:left="4248"/>
        <w:jc w:val="center"/>
        <w:rPr>
          <w:rFonts w:ascii="Arial" w:hAnsi="Arial"/>
          <w:sz w:val="22"/>
          <w:szCs w:val="22"/>
        </w:rPr>
      </w:pPr>
      <w:r>
        <w:rPr>
          <w:rFonts w:ascii="Arial" w:hAnsi="Arial" w:cs="Tahoma"/>
          <w:b/>
          <w:sz w:val="22"/>
          <w:szCs w:val="22"/>
        </w:rPr>
        <w:t xml:space="preserve">    ДАНАИЛ ПАПАЗОВ</w:t>
      </w:r>
    </w:p>
    <w:p w:rsidR="00B424A4" w:rsidRDefault="009A2979">
      <w:pPr>
        <w:spacing w:line="300" w:lineRule="auto"/>
        <w:jc w:val="center"/>
        <w:rPr>
          <w:rFonts w:ascii="Arial" w:hAnsi="Arial"/>
          <w:sz w:val="22"/>
          <w:szCs w:val="22"/>
        </w:rPr>
      </w:pPr>
      <w:r>
        <w:rPr>
          <w:rFonts w:ascii="Arial" w:hAnsi="Arial" w:cs="Tahoma"/>
          <w:b/>
          <w:sz w:val="22"/>
          <w:szCs w:val="22"/>
        </w:rPr>
        <w:t xml:space="preserve">                                                                   ИЗП. ДИРЕКТОР</w:t>
      </w:r>
    </w:p>
    <w:p w:rsidR="00B424A4" w:rsidRDefault="00B424A4">
      <w:pPr>
        <w:spacing w:line="300" w:lineRule="auto"/>
        <w:jc w:val="center"/>
        <w:rPr>
          <w:rFonts w:ascii="Arial" w:hAnsi="Arial" w:cs="Tahoma"/>
          <w:b/>
          <w:sz w:val="22"/>
          <w:szCs w:val="22"/>
        </w:rPr>
      </w:pPr>
    </w:p>
    <w:p w:rsidR="00B424A4" w:rsidRDefault="00B424A4">
      <w:pPr>
        <w:keepNext/>
        <w:tabs>
          <w:tab w:val="left" w:pos="4680"/>
        </w:tabs>
        <w:spacing w:line="300" w:lineRule="auto"/>
        <w:rPr>
          <w:rFonts w:ascii="Arial" w:hAnsi="Arial" w:cs="Tahoma"/>
          <w:sz w:val="22"/>
          <w:szCs w:val="22"/>
        </w:rPr>
      </w:pPr>
    </w:p>
    <w:p w:rsidR="00B424A4" w:rsidRDefault="00B424A4">
      <w:pPr>
        <w:keepNext/>
        <w:tabs>
          <w:tab w:val="left" w:pos="4680"/>
        </w:tabs>
        <w:spacing w:line="300" w:lineRule="auto"/>
        <w:jc w:val="center"/>
        <w:rPr>
          <w:rFonts w:ascii="Arial" w:hAnsi="Arial" w:cs="Tahoma"/>
          <w:sz w:val="22"/>
          <w:szCs w:val="22"/>
        </w:rPr>
      </w:pPr>
    </w:p>
    <w:p w:rsidR="00B424A4" w:rsidRDefault="00B424A4">
      <w:pPr>
        <w:keepNext/>
        <w:tabs>
          <w:tab w:val="left" w:pos="4680"/>
        </w:tabs>
        <w:spacing w:line="300" w:lineRule="auto"/>
        <w:jc w:val="center"/>
        <w:rPr>
          <w:rFonts w:ascii="Arial" w:hAnsi="Arial" w:cs="Tahoma"/>
          <w:sz w:val="22"/>
          <w:szCs w:val="22"/>
        </w:rPr>
      </w:pPr>
    </w:p>
    <w:p w:rsidR="00B424A4" w:rsidRDefault="00B424A4">
      <w:pPr>
        <w:keepNext/>
        <w:tabs>
          <w:tab w:val="left" w:pos="4680"/>
        </w:tabs>
        <w:spacing w:line="300" w:lineRule="auto"/>
        <w:jc w:val="center"/>
        <w:rPr>
          <w:rFonts w:ascii="Arial" w:hAnsi="Arial" w:cs="Tahoma"/>
          <w:sz w:val="22"/>
          <w:szCs w:val="22"/>
        </w:rPr>
      </w:pPr>
    </w:p>
    <w:p w:rsidR="00B424A4" w:rsidRDefault="00B424A4">
      <w:pPr>
        <w:keepNext/>
        <w:tabs>
          <w:tab w:val="left" w:pos="4680"/>
        </w:tabs>
        <w:spacing w:line="300" w:lineRule="auto"/>
        <w:jc w:val="center"/>
        <w:rPr>
          <w:rFonts w:ascii="Arial" w:hAnsi="Arial" w:cs="Tahoma"/>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9A2979">
      <w:pPr>
        <w:spacing w:line="300" w:lineRule="auto"/>
        <w:jc w:val="center"/>
        <w:rPr>
          <w:rFonts w:ascii="Arial" w:hAnsi="Arial"/>
          <w:sz w:val="22"/>
          <w:szCs w:val="22"/>
        </w:rPr>
      </w:pPr>
      <w:r>
        <w:rPr>
          <w:rFonts w:ascii="Arial" w:hAnsi="Arial" w:cs="Tahoma"/>
          <w:b/>
          <w:sz w:val="22"/>
          <w:szCs w:val="22"/>
        </w:rPr>
        <w:t>Г О Д И Ш Е Н   Д О К Л А Д</w:t>
      </w:r>
    </w:p>
    <w:p w:rsidR="00B424A4" w:rsidRDefault="00B424A4">
      <w:pPr>
        <w:spacing w:line="300" w:lineRule="auto"/>
        <w:jc w:val="center"/>
        <w:rPr>
          <w:rFonts w:ascii="Arial" w:hAnsi="Arial" w:cs="Tahoma"/>
          <w:b/>
          <w:sz w:val="22"/>
          <w:szCs w:val="22"/>
          <w:u w:val="single"/>
        </w:rPr>
      </w:pPr>
    </w:p>
    <w:p w:rsidR="00B424A4" w:rsidRDefault="00B424A4">
      <w:pPr>
        <w:spacing w:line="300" w:lineRule="auto"/>
        <w:jc w:val="center"/>
        <w:rPr>
          <w:rFonts w:ascii="Arial" w:hAnsi="Arial" w:cs="Tahoma"/>
          <w:b/>
          <w:sz w:val="22"/>
          <w:szCs w:val="22"/>
          <w:u w:val="single"/>
        </w:rPr>
      </w:pPr>
    </w:p>
    <w:p w:rsidR="00B424A4" w:rsidRDefault="009A2979">
      <w:pPr>
        <w:spacing w:line="300" w:lineRule="auto"/>
        <w:jc w:val="center"/>
      </w:pPr>
      <w:r>
        <w:rPr>
          <w:rFonts w:ascii="Arial" w:hAnsi="Arial" w:cs="Tahoma"/>
          <w:b/>
          <w:sz w:val="22"/>
          <w:szCs w:val="22"/>
        </w:rPr>
        <w:t xml:space="preserve">ЗА ИЗПЪЛНЕНИЕ НА ДЕЙНОСТИТЕ ПРЕЗ 2020г., ЗА КОИТО Е  ПРЕДОСТАВЕНО КОМПЛЕКСНО РАЗРЕШИТЕЛНО № 51/2005г., АКТУАЛИЗИРАНО С РЕШЕНИЕ №  51-Н0-И0-А3-TГ-1/2020г. НА ИЗПЪЛНИТЕЛЕН ДИРЕКТОР НА </w:t>
      </w:r>
    </w:p>
    <w:p w:rsidR="00B424A4" w:rsidRDefault="009A2979">
      <w:pPr>
        <w:spacing w:line="300" w:lineRule="auto"/>
        <w:jc w:val="center"/>
        <w:rPr>
          <w:rFonts w:ascii="Arial" w:hAnsi="Arial"/>
          <w:sz w:val="22"/>
          <w:szCs w:val="22"/>
        </w:rPr>
      </w:pPr>
      <w:r>
        <w:rPr>
          <w:rFonts w:ascii="Arial" w:hAnsi="Arial" w:cs="Tahoma"/>
          <w:b/>
          <w:sz w:val="22"/>
          <w:szCs w:val="22"/>
        </w:rPr>
        <w:t xml:space="preserve">ИЗПЪЛНИТЕЛНА АГЕНЦИЯ ПО ОКОЛНАТА СРЕДА </w:t>
      </w:r>
    </w:p>
    <w:p w:rsidR="00B424A4" w:rsidRPr="008D499A" w:rsidRDefault="008D499A">
      <w:pPr>
        <w:spacing w:line="300" w:lineRule="auto"/>
        <w:jc w:val="center"/>
        <w:rPr>
          <w:rFonts w:ascii="Arial" w:hAnsi="Arial" w:cs="Tahoma"/>
          <w:sz w:val="22"/>
          <w:szCs w:val="22"/>
        </w:rPr>
      </w:pPr>
      <w:r w:rsidRPr="008D499A">
        <w:rPr>
          <w:rFonts w:ascii="Arial" w:hAnsi="Arial" w:cs="Tahoma"/>
          <w:sz w:val="22"/>
          <w:szCs w:val="22"/>
          <w:lang w:val="en-US"/>
        </w:rPr>
        <w:t>(</w:t>
      </w:r>
      <w:r w:rsidRPr="008D499A">
        <w:rPr>
          <w:rFonts w:ascii="Arial" w:hAnsi="Arial" w:cs="Tahoma"/>
          <w:sz w:val="22"/>
          <w:szCs w:val="22"/>
        </w:rPr>
        <w:t>допълнен</w:t>
      </w:r>
      <w:r w:rsidRPr="008D499A">
        <w:rPr>
          <w:rFonts w:ascii="Arial" w:hAnsi="Arial" w:cs="Tahoma"/>
          <w:sz w:val="22"/>
          <w:szCs w:val="22"/>
          <w:lang w:val="en-US"/>
        </w:rPr>
        <w:t>)</w:t>
      </w:r>
    </w:p>
    <w:p w:rsidR="00B424A4" w:rsidRDefault="00B424A4">
      <w:pPr>
        <w:spacing w:line="300" w:lineRule="auto"/>
        <w:jc w:val="center"/>
        <w:rPr>
          <w:rFonts w:ascii="Arial" w:hAnsi="Arial" w:cs="Tahoma"/>
          <w:b/>
          <w:sz w:val="22"/>
          <w:szCs w:val="22"/>
          <w:u w:val="single"/>
        </w:rPr>
      </w:pPr>
    </w:p>
    <w:p w:rsidR="00B424A4" w:rsidRDefault="00B424A4">
      <w:pPr>
        <w:spacing w:line="300" w:lineRule="auto"/>
        <w:jc w:val="center"/>
        <w:rPr>
          <w:rFonts w:ascii="Arial" w:hAnsi="Arial" w:cs="Tahoma"/>
          <w:b/>
          <w:sz w:val="22"/>
          <w:szCs w:val="22"/>
          <w:u w:val="single"/>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ascii="Arial" w:hAnsi="Arial" w:cs="Tahoma"/>
          <w:b/>
          <w:sz w:val="22"/>
          <w:szCs w:val="22"/>
        </w:rPr>
      </w:pPr>
    </w:p>
    <w:p w:rsidR="00B424A4" w:rsidRDefault="00B424A4">
      <w:pPr>
        <w:spacing w:line="300" w:lineRule="auto"/>
        <w:jc w:val="center"/>
        <w:rPr>
          <w:rFonts w:cs="Tahoma"/>
          <w:b/>
        </w:rPr>
      </w:pPr>
    </w:p>
    <w:p w:rsidR="00A96A6F" w:rsidRDefault="00A96A6F">
      <w:pPr>
        <w:spacing w:line="300" w:lineRule="auto"/>
        <w:jc w:val="center"/>
        <w:rPr>
          <w:rFonts w:cs="Tahoma"/>
          <w:b/>
        </w:rPr>
      </w:pPr>
    </w:p>
    <w:p w:rsidR="00A96A6F" w:rsidRDefault="00A96A6F">
      <w:pPr>
        <w:spacing w:line="300" w:lineRule="auto"/>
        <w:jc w:val="center"/>
        <w:rPr>
          <w:rFonts w:cs="Tahoma"/>
          <w:b/>
        </w:rPr>
      </w:pPr>
    </w:p>
    <w:p w:rsidR="00B424A4" w:rsidRDefault="00B424A4">
      <w:pPr>
        <w:spacing w:line="300" w:lineRule="auto"/>
        <w:jc w:val="center"/>
        <w:rPr>
          <w:rFonts w:ascii="Arial" w:hAnsi="Arial" w:cs="Tahoma"/>
          <w:b/>
          <w:sz w:val="22"/>
          <w:szCs w:val="22"/>
        </w:rPr>
      </w:pPr>
    </w:p>
    <w:p w:rsidR="00B424A4" w:rsidRDefault="009A2979">
      <w:pPr>
        <w:spacing w:line="300" w:lineRule="auto"/>
        <w:jc w:val="center"/>
        <w:rPr>
          <w:rFonts w:ascii="Arial" w:hAnsi="Arial"/>
          <w:sz w:val="22"/>
          <w:szCs w:val="22"/>
        </w:rPr>
      </w:pPr>
      <w:r>
        <w:rPr>
          <w:rFonts w:ascii="Arial" w:hAnsi="Arial" w:cs="Tahoma"/>
          <w:b/>
          <w:sz w:val="22"/>
          <w:szCs w:val="22"/>
        </w:rPr>
        <w:t>Март 202</w:t>
      </w:r>
      <w:r>
        <w:rPr>
          <w:rFonts w:ascii="Arial" w:hAnsi="Arial" w:cs="Tahoma"/>
          <w:b/>
          <w:sz w:val="22"/>
          <w:szCs w:val="22"/>
          <w:lang w:val="en-US"/>
        </w:rPr>
        <w:t>1</w:t>
      </w:r>
      <w:r>
        <w:rPr>
          <w:rFonts w:ascii="Arial" w:hAnsi="Arial" w:cs="Tahoma"/>
          <w:b/>
          <w:sz w:val="22"/>
          <w:szCs w:val="22"/>
        </w:rPr>
        <w:t>г.</w:t>
      </w:r>
    </w:p>
    <w:p w:rsidR="00B424A4" w:rsidRDefault="00B424A4">
      <w:pPr>
        <w:spacing w:line="300" w:lineRule="auto"/>
        <w:jc w:val="center"/>
        <w:rPr>
          <w:rFonts w:cs="Tahoma"/>
          <w:b/>
        </w:rPr>
      </w:pPr>
    </w:p>
    <w:p w:rsidR="00B424A4" w:rsidRDefault="00B424A4">
      <w:pPr>
        <w:spacing w:line="300" w:lineRule="auto"/>
        <w:jc w:val="center"/>
        <w:rPr>
          <w:rFonts w:cs="Tahoma"/>
          <w:b/>
        </w:rPr>
      </w:pPr>
    </w:p>
    <w:p w:rsidR="00B424A4" w:rsidRDefault="00B424A4">
      <w:pPr>
        <w:spacing w:line="300" w:lineRule="auto"/>
        <w:jc w:val="center"/>
        <w:rPr>
          <w:rFonts w:cs="Tahoma"/>
          <w:b/>
        </w:rPr>
      </w:pPr>
    </w:p>
    <w:p w:rsidR="00B424A4" w:rsidRDefault="00B424A4">
      <w:pPr>
        <w:spacing w:line="300" w:lineRule="auto"/>
        <w:jc w:val="center"/>
        <w:rPr>
          <w:rFonts w:cs="Tahoma"/>
          <w:b/>
        </w:rPr>
      </w:pPr>
    </w:p>
    <w:tbl>
      <w:tblPr>
        <w:tblW w:w="9542" w:type="dxa"/>
        <w:tblLook w:val="0000" w:firstRow="0" w:lastRow="0" w:firstColumn="0" w:lastColumn="0" w:noHBand="0" w:noVBand="0"/>
      </w:tblPr>
      <w:tblGrid>
        <w:gridCol w:w="9542"/>
      </w:tblGrid>
      <w:tr w:rsidR="00B424A4">
        <w:tc>
          <w:tcPr>
            <w:tcW w:w="9542" w:type="dxa"/>
            <w:shd w:val="clear" w:color="auto" w:fill="auto"/>
          </w:tcPr>
          <w:p w:rsidR="00B424A4" w:rsidRDefault="009A2979">
            <w:pPr>
              <w:spacing w:line="300" w:lineRule="auto"/>
              <w:ind w:firstLine="360"/>
              <w:rPr>
                <w:rFonts w:ascii="Arial" w:hAnsi="Arial"/>
                <w:sz w:val="22"/>
                <w:szCs w:val="22"/>
              </w:rPr>
            </w:pPr>
            <w:r>
              <w:rPr>
                <w:rFonts w:ascii="Arial" w:hAnsi="Arial" w:cs="Tahoma"/>
                <w:b/>
                <w:sz w:val="22"/>
                <w:szCs w:val="22"/>
              </w:rPr>
              <w:lastRenderedPageBreak/>
              <w:t>1. Увод</w:t>
            </w:r>
          </w:p>
          <w:p w:rsidR="00B424A4" w:rsidRDefault="009A2979">
            <w:pPr>
              <w:widowControl/>
              <w:spacing w:line="300" w:lineRule="auto"/>
              <w:jc w:val="both"/>
              <w:rPr>
                <w:rFonts w:ascii="Arial" w:hAnsi="Arial"/>
                <w:sz w:val="22"/>
                <w:szCs w:val="22"/>
              </w:rPr>
            </w:pPr>
            <w:r>
              <w:rPr>
                <w:rFonts w:ascii="Arial" w:hAnsi="Arial" w:cs="Tahoma"/>
                <w:b/>
                <w:sz w:val="22"/>
                <w:szCs w:val="22"/>
              </w:rPr>
              <w:t>Наименование на инсталациите, за които е издадено комплексно разрешително (КР):</w:t>
            </w:r>
          </w:p>
          <w:p w:rsidR="00B424A4" w:rsidRDefault="00B424A4">
            <w:pPr>
              <w:widowControl/>
              <w:spacing w:line="300" w:lineRule="auto"/>
              <w:jc w:val="both"/>
              <w:rPr>
                <w:rFonts w:ascii="Arial" w:hAnsi="Arial" w:cs="Tahoma"/>
                <w:sz w:val="22"/>
                <w:szCs w:val="22"/>
              </w:rPr>
            </w:pPr>
          </w:p>
          <w:p w:rsidR="00B424A4" w:rsidRDefault="009A2979">
            <w:pPr>
              <w:widowControl/>
              <w:spacing w:line="300" w:lineRule="auto"/>
              <w:jc w:val="both"/>
              <w:rPr>
                <w:rFonts w:ascii="Arial" w:hAnsi="Arial"/>
                <w:sz w:val="22"/>
                <w:szCs w:val="22"/>
              </w:rPr>
            </w:pPr>
            <w:r>
              <w:rPr>
                <w:rFonts w:ascii="Arial" w:hAnsi="Arial" w:cs="Tahoma"/>
                <w:sz w:val="22"/>
                <w:szCs w:val="22"/>
              </w:rPr>
              <w:t>Инсталации, които попадат в обхвата на Приложение 4 на ЗООС:</w:t>
            </w:r>
          </w:p>
          <w:p w:rsidR="00B424A4" w:rsidRDefault="009A2979">
            <w:pPr>
              <w:widowControl/>
              <w:numPr>
                <w:ilvl w:val="1"/>
                <w:numId w:val="9"/>
              </w:numPr>
              <w:spacing w:line="300" w:lineRule="auto"/>
              <w:ind w:left="0"/>
              <w:jc w:val="both"/>
              <w:rPr>
                <w:rFonts w:ascii="Arial" w:hAnsi="Arial"/>
                <w:sz w:val="22"/>
                <w:szCs w:val="22"/>
              </w:rPr>
            </w:pPr>
            <w:r>
              <w:rPr>
                <w:rFonts w:ascii="Arial" w:hAnsi="Arial" w:cs="Tahoma"/>
                <w:sz w:val="22"/>
                <w:szCs w:val="22"/>
              </w:rPr>
              <w:t xml:space="preserve">Горивна инсталация за производство на електроенергия с номинална топлинна мощност 1791 </w:t>
            </w:r>
            <w:r>
              <w:rPr>
                <w:rFonts w:ascii="Arial" w:hAnsi="Arial" w:cs="Tahoma"/>
                <w:sz w:val="22"/>
                <w:szCs w:val="22"/>
                <w:lang w:val="en-US"/>
              </w:rPr>
              <w:t>MW</w:t>
            </w:r>
            <w:r>
              <w:rPr>
                <w:rFonts w:ascii="Arial" w:hAnsi="Arial" w:cs="Tahoma"/>
                <w:sz w:val="22"/>
                <w:szCs w:val="22"/>
              </w:rPr>
              <w:t xml:space="preserve"> – т.1.1 от Приложение №4 към ЗООС, включваща:</w:t>
            </w:r>
          </w:p>
          <w:p w:rsidR="00B424A4" w:rsidRDefault="009A2979">
            <w:pPr>
              <w:widowControl/>
              <w:numPr>
                <w:ilvl w:val="0"/>
                <w:numId w:val="13"/>
              </w:numPr>
              <w:spacing w:line="300" w:lineRule="auto"/>
              <w:jc w:val="both"/>
              <w:rPr>
                <w:rFonts w:ascii="Arial" w:hAnsi="Arial"/>
                <w:sz w:val="22"/>
                <w:szCs w:val="22"/>
              </w:rPr>
            </w:pPr>
            <w:r>
              <w:rPr>
                <w:rFonts w:ascii="Arial" w:hAnsi="Arial" w:cs="Tahoma"/>
                <w:sz w:val="22"/>
                <w:szCs w:val="22"/>
              </w:rPr>
              <w:t>котел № 4, тип ТПЕ 212;</w:t>
            </w:r>
          </w:p>
          <w:p w:rsidR="00B424A4" w:rsidRDefault="009A2979">
            <w:pPr>
              <w:widowControl/>
              <w:numPr>
                <w:ilvl w:val="0"/>
                <w:numId w:val="13"/>
              </w:numPr>
              <w:spacing w:line="300" w:lineRule="auto"/>
              <w:jc w:val="both"/>
              <w:rPr>
                <w:rFonts w:ascii="Arial" w:hAnsi="Arial"/>
                <w:sz w:val="22"/>
                <w:szCs w:val="22"/>
              </w:rPr>
            </w:pPr>
            <w:r>
              <w:rPr>
                <w:rFonts w:ascii="Arial" w:hAnsi="Arial" w:cs="Tahoma"/>
                <w:sz w:val="22"/>
                <w:szCs w:val="22"/>
              </w:rPr>
              <w:t>котел № 5, тип ТПЕ 212;</w:t>
            </w:r>
          </w:p>
          <w:p w:rsidR="00B424A4" w:rsidRDefault="009A2979">
            <w:pPr>
              <w:widowControl/>
              <w:numPr>
                <w:ilvl w:val="0"/>
                <w:numId w:val="13"/>
              </w:numPr>
              <w:spacing w:line="300" w:lineRule="auto"/>
              <w:jc w:val="both"/>
              <w:rPr>
                <w:rFonts w:ascii="Arial" w:hAnsi="Arial"/>
                <w:sz w:val="22"/>
                <w:szCs w:val="22"/>
              </w:rPr>
            </w:pPr>
            <w:r>
              <w:rPr>
                <w:rFonts w:ascii="Arial" w:hAnsi="Arial" w:cs="Tahoma"/>
                <w:sz w:val="22"/>
                <w:szCs w:val="22"/>
              </w:rPr>
              <w:t>котел № 6, тип ТПЕ 212;</w:t>
            </w:r>
          </w:p>
          <w:p w:rsidR="00B424A4" w:rsidRDefault="009A2979">
            <w:pPr>
              <w:widowControl/>
              <w:numPr>
                <w:ilvl w:val="0"/>
                <w:numId w:val="13"/>
              </w:numPr>
              <w:spacing w:line="300" w:lineRule="auto"/>
              <w:jc w:val="both"/>
              <w:rPr>
                <w:rFonts w:ascii="Arial" w:hAnsi="Arial"/>
                <w:sz w:val="22"/>
                <w:szCs w:val="22"/>
              </w:rPr>
            </w:pPr>
            <w:r>
              <w:rPr>
                <w:rFonts w:ascii="Arial" w:hAnsi="Arial" w:cs="Tahoma"/>
                <w:sz w:val="22"/>
                <w:szCs w:val="22"/>
              </w:rPr>
              <w:t xml:space="preserve">турбини № </w:t>
            </w:r>
            <w:r>
              <w:rPr>
                <w:rFonts w:ascii="Arial" w:hAnsi="Arial" w:cs="Tahoma"/>
                <w:sz w:val="22"/>
                <w:szCs w:val="22"/>
                <w:lang w:val="en-US"/>
              </w:rPr>
              <w:t>4</w:t>
            </w:r>
            <w:r>
              <w:rPr>
                <w:rFonts w:ascii="Arial" w:hAnsi="Arial" w:cs="Tahoma"/>
                <w:sz w:val="22"/>
                <w:szCs w:val="22"/>
              </w:rPr>
              <w:t xml:space="preserve"> ÷ 6 тип К</w:t>
            </w:r>
            <w:r>
              <w:rPr>
                <w:rFonts w:ascii="Arial" w:hAnsi="Arial" w:cs="Tahoma"/>
                <w:sz w:val="22"/>
                <w:szCs w:val="22"/>
                <w:lang w:val="en-US"/>
              </w:rPr>
              <w:t>-210</w:t>
            </w:r>
            <w:r>
              <w:rPr>
                <w:rFonts w:ascii="Arial" w:hAnsi="Arial" w:cs="Tahoma"/>
                <w:sz w:val="22"/>
                <w:szCs w:val="22"/>
              </w:rPr>
              <w:t>-130;</w:t>
            </w:r>
          </w:p>
          <w:p w:rsidR="00B424A4" w:rsidRDefault="009A2979">
            <w:pPr>
              <w:widowControl/>
              <w:numPr>
                <w:ilvl w:val="0"/>
                <w:numId w:val="13"/>
              </w:numPr>
              <w:spacing w:line="300" w:lineRule="auto"/>
              <w:jc w:val="both"/>
              <w:rPr>
                <w:rFonts w:ascii="Arial" w:hAnsi="Arial"/>
                <w:sz w:val="22"/>
                <w:szCs w:val="22"/>
              </w:rPr>
            </w:pPr>
            <w:r>
              <w:rPr>
                <w:rFonts w:ascii="Arial" w:hAnsi="Arial" w:cs="Tahoma"/>
                <w:sz w:val="22"/>
                <w:szCs w:val="22"/>
              </w:rPr>
              <w:t>трансформатори.</w:t>
            </w:r>
          </w:p>
          <w:p w:rsidR="00B424A4" w:rsidRDefault="009A2979">
            <w:pPr>
              <w:widowControl/>
              <w:spacing w:line="300" w:lineRule="auto"/>
              <w:jc w:val="both"/>
              <w:rPr>
                <w:rFonts w:ascii="Arial" w:hAnsi="Arial"/>
                <w:sz w:val="22"/>
                <w:szCs w:val="22"/>
              </w:rPr>
            </w:pPr>
            <w:r>
              <w:rPr>
                <w:rFonts w:ascii="Arial" w:hAnsi="Arial" w:cs="Tahoma"/>
                <w:spacing w:val="-1"/>
                <w:sz w:val="22"/>
                <w:szCs w:val="22"/>
              </w:rPr>
              <w:t xml:space="preserve">1.2.    Електролизна инсталация за производство на водород. </w:t>
            </w:r>
          </w:p>
        </w:tc>
      </w:tr>
      <w:tr w:rsidR="00B424A4">
        <w:tc>
          <w:tcPr>
            <w:tcW w:w="9542" w:type="dxa"/>
            <w:shd w:val="clear" w:color="auto" w:fill="auto"/>
          </w:tcPr>
          <w:p w:rsidR="00B424A4" w:rsidRDefault="00B424A4">
            <w:pPr>
              <w:widowControl/>
              <w:spacing w:line="300" w:lineRule="auto"/>
              <w:jc w:val="both"/>
              <w:rPr>
                <w:rFonts w:ascii="Arial" w:hAnsi="Arial" w:cs="Tahoma"/>
                <w:spacing w:val="-1"/>
                <w:sz w:val="22"/>
                <w:szCs w:val="22"/>
              </w:rPr>
            </w:pPr>
          </w:p>
          <w:p w:rsidR="00B424A4" w:rsidRDefault="009A2979">
            <w:pPr>
              <w:widowControl/>
              <w:spacing w:line="300" w:lineRule="auto"/>
              <w:jc w:val="both"/>
              <w:rPr>
                <w:rFonts w:ascii="Arial" w:hAnsi="Arial"/>
                <w:sz w:val="22"/>
                <w:szCs w:val="22"/>
              </w:rPr>
            </w:pPr>
            <w:r>
              <w:rPr>
                <w:rFonts w:ascii="Arial" w:hAnsi="Arial" w:cs="Tahoma"/>
                <w:spacing w:val="-1"/>
                <w:sz w:val="22"/>
                <w:szCs w:val="22"/>
              </w:rPr>
              <w:t>Инсталации, които не попадат в обхвата на Приложение 4 на ЗООС</w:t>
            </w:r>
          </w:p>
        </w:tc>
      </w:tr>
      <w:tr w:rsidR="00B424A4">
        <w:tc>
          <w:tcPr>
            <w:tcW w:w="9542" w:type="dxa"/>
            <w:shd w:val="clear" w:color="auto" w:fill="auto"/>
          </w:tcPr>
          <w:p w:rsidR="00B424A4" w:rsidRDefault="009A2979">
            <w:pPr>
              <w:widowControl/>
              <w:spacing w:line="300" w:lineRule="auto"/>
              <w:jc w:val="both"/>
              <w:rPr>
                <w:rFonts w:ascii="Arial" w:hAnsi="Arial"/>
                <w:sz w:val="22"/>
                <w:szCs w:val="22"/>
              </w:rPr>
            </w:pPr>
            <w:r>
              <w:rPr>
                <w:rFonts w:ascii="Arial" w:hAnsi="Arial" w:cs="Tahoma"/>
                <w:spacing w:val="-1"/>
                <w:sz w:val="22"/>
                <w:szCs w:val="22"/>
              </w:rPr>
              <w:t xml:space="preserve">1.3. Част от електрическа уредба, разположена на площадката. </w:t>
            </w:r>
          </w:p>
        </w:tc>
      </w:tr>
    </w:tbl>
    <w:p w:rsidR="00B424A4" w:rsidRDefault="00B424A4">
      <w:pPr>
        <w:shd w:val="clear" w:color="auto" w:fill="FFFFFF"/>
        <w:tabs>
          <w:tab w:val="left" w:pos="720"/>
        </w:tabs>
        <w:spacing w:line="300" w:lineRule="auto"/>
        <w:jc w:val="both"/>
        <w:rPr>
          <w:rFonts w:ascii="Arial" w:hAnsi="Arial" w:cs="Tahoma"/>
          <w:b/>
          <w:sz w:val="22"/>
          <w:szCs w:val="22"/>
        </w:rPr>
      </w:pPr>
    </w:p>
    <w:p w:rsidR="00B424A4"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Pr>
          <w:rFonts w:ascii="Arial" w:hAnsi="Arial" w:cs="Tahoma"/>
          <w:b/>
          <w:sz w:val="22"/>
          <w:szCs w:val="22"/>
        </w:rPr>
        <w:t xml:space="preserve">Адрес по местонахождение на инсталациите: </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 xml:space="preserve">9168, село Езерово, община Белослав, област Варна. </w:t>
      </w:r>
    </w:p>
    <w:p w:rsidR="00B424A4" w:rsidRDefault="00B424A4">
      <w:pPr>
        <w:shd w:val="clear" w:color="auto" w:fill="FFFFFF"/>
        <w:tabs>
          <w:tab w:val="left" w:pos="720"/>
        </w:tabs>
        <w:spacing w:line="300" w:lineRule="auto"/>
        <w:jc w:val="both"/>
        <w:rPr>
          <w:rFonts w:ascii="Arial" w:hAnsi="Arial" w:cs="Tahoma"/>
          <w:b/>
          <w:sz w:val="22"/>
          <w:szCs w:val="22"/>
        </w:rPr>
      </w:pPr>
    </w:p>
    <w:p w:rsidR="00B424A4"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Pr>
          <w:rFonts w:ascii="Arial" w:hAnsi="Arial" w:cs="Tahoma"/>
          <w:b/>
          <w:spacing w:val="-1"/>
          <w:sz w:val="22"/>
          <w:szCs w:val="22"/>
        </w:rPr>
        <w:t>Реги</w:t>
      </w:r>
      <w:r>
        <w:rPr>
          <w:rFonts w:ascii="Arial" w:hAnsi="Arial" w:cs="Tahoma"/>
          <w:b/>
          <w:sz w:val="22"/>
          <w:szCs w:val="22"/>
        </w:rPr>
        <w:t>страционе</w:t>
      </w:r>
      <w:r>
        <w:rPr>
          <w:rFonts w:ascii="Arial" w:hAnsi="Arial" w:cs="Tahoma"/>
          <w:b/>
          <w:spacing w:val="-1"/>
          <w:sz w:val="22"/>
          <w:szCs w:val="22"/>
        </w:rPr>
        <w:t>н номер на КР:</w:t>
      </w:r>
      <w:r>
        <w:rPr>
          <w:rFonts w:ascii="Arial" w:hAnsi="Arial" w:cs="Tahoma"/>
          <w:b/>
          <w:sz w:val="22"/>
          <w:szCs w:val="22"/>
        </w:rPr>
        <w:t xml:space="preserve"> </w:t>
      </w:r>
      <w:r>
        <w:rPr>
          <w:rFonts w:ascii="Arial" w:hAnsi="Arial" w:cs="Tahoma"/>
          <w:spacing w:val="-1"/>
          <w:sz w:val="22"/>
          <w:szCs w:val="22"/>
        </w:rPr>
        <w:t>№ 51.</w:t>
      </w:r>
    </w:p>
    <w:p w:rsidR="00B424A4" w:rsidRDefault="00B424A4">
      <w:pPr>
        <w:shd w:val="clear" w:color="auto" w:fill="FFFFFF"/>
        <w:tabs>
          <w:tab w:val="left" w:pos="720"/>
        </w:tabs>
        <w:spacing w:line="300" w:lineRule="auto"/>
        <w:jc w:val="both"/>
        <w:rPr>
          <w:rFonts w:ascii="Arial" w:hAnsi="Arial" w:cs="Tahoma"/>
          <w:b/>
          <w:sz w:val="22"/>
          <w:szCs w:val="22"/>
        </w:rPr>
      </w:pPr>
    </w:p>
    <w:p w:rsidR="00B424A4" w:rsidRPr="00173B61"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sidRPr="00173B61">
        <w:rPr>
          <w:rFonts w:ascii="Arial" w:hAnsi="Arial" w:cs="Tahoma"/>
          <w:b/>
          <w:sz w:val="22"/>
          <w:szCs w:val="22"/>
        </w:rPr>
        <w:t xml:space="preserve">Дата на подписване </w:t>
      </w:r>
      <w:r w:rsidRPr="00173B61">
        <w:rPr>
          <w:rFonts w:ascii="Arial" w:hAnsi="Arial" w:cs="Tahoma"/>
          <w:b/>
          <w:spacing w:val="-1"/>
          <w:sz w:val="22"/>
          <w:szCs w:val="22"/>
        </w:rPr>
        <w:t xml:space="preserve">на КР: </w:t>
      </w:r>
      <w:r w:rsidRPr="00173B61">
        <w:rPr>
          <w:rFonts w:ascii="Arial" w:hAnsi="Arial" w:cs="Tahoma"/>
          <w:spacing w:val="-1"/>
          <w:sz w:val="22"/>
          <w:szCs w:val="22"/>
        </w:rPr>
        <w:t>06.07.2020г.</w:t>
      </w:r>
    </w:p>
    <w:p w:rsidR="00B424A4" w:rsidRPr="00173B61" w:rsidRDefault="00B424A4">
      <w:pPr>
        <w:shd w:val="clear" w:color="auto" w:fill="FFFFFF"/>
        <w:tabs>
          <w:tab w:val="left" w:pos="720"/>
        </w:tabs>
        <w:spacing w:line="300" w:lineRule="auto"/>
        <w:jc w:val="both"/>
        <w:rPr>
          <w:rFonts w:ascii="Arial" w:hAnsi="Arial" w:cs="Tahoma"/>
          <w:b/>
          <w:sz w:val="22"/>
          <w:szCs w:val="22"/>
        </w:rPr>
      </w:pPr>
    </w:p>
    <w:p w:rsidR="00B424A4" w:rsidRPr="00173B61"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sidRPr="00173B61">
        <w:rPr>
          <w:rFonts w:ascii="Arial" w:hAnsi="Arial" w:cs="Tahoma"/>
          <w:b/>
          <w:sz w:val="22"/>
          <w:szCs w:val="22"/>
        </w:rPr>
        <w:t xml:space="preserve">Дата на влизане </w:t>
      </w:r>
      <w:r w:rsidRPr="00173B61">
        <w:rPr>
          <w:rFonts w:ascii="Arial" w:hAnsi="Arial" w:cs="Tahoma"/>
          <w:b/>
          <w:spacing w:val="-1"/>
          <w:sz w:val="22"/>
          <w:szCs w:val="22"/>
        </w:rPr>
        <w:t>в сила на КР:</w:t>
      </w:r>
      <w:r w:rsidRPr="00173B61">
        <w:rPr>
          <w:rFonts w:ascii="Arial" w:hAnsi="Arial" w:cs="Tahoma"/>
          <w:spacing w:val="-1"/>
          <w:sz w:val="22"/>
          <w:szCs w:val="22"/>
        </w:rPr>
        <w:t xml:space="preserve"> 06.07.2020г.</w:t>
      </w:r>
    </w:p>
    <w:p w:rsidR="00B424A4" w:rsidRDefault="00B424A4">
      <w:pPr>
        <w:shd w:val="clear" w:color="auto" w:fill="FFFFFF"/>
        <w:tabs>
          <w:tab w:val="left" w:pos="720"/>
        </w:tabs>
        <w:spacing w:line="300" w:lineRule="auto"/>
        <w:jc w:val="both"/>
        <w:rPr>
          <w:rFonts w:ascii="Arial" w:hAnsi="Arial" w:cs="Tahoma"/>
          <w:b/>
          <w:sz w:val="22"/>
          <w:szCs w:val="22"/>
        </w:rPr>
      </w:pPr>
    </w:p>
    <w:p w:rsidR="00B424A4"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Pr>
          <w:rFonts w:ascii="Arial" w:hAnsi="Arial" w:cs="Tahoma"/>
          <w:b/>
          <w:spacing w:val="1"/>
          <w:sz w:val="22"/>
          <w:szCs w:val="22"/>
        </w:rPr>
        <w:t>Оп</w:t>
      </w:r>
      <w:r>
        <w:rPr>
          <w:rFonts w:ascii="Arial" w:hAnsi="Arial" w:cs="Tahoma"/>
          <w:b/>
          <w:sz w:val="22"/>
          <w:szCs w:val="22"/>
        </w:rPr>
        <w:t xml:space="preserve">ератора  </w:t>
      </w:r>
      <w:r>
        <w:rPr>
          <w:rFonts w:ascii="Arial" w:hAnsi="Arial" w:cs="Tahoma"/>
          <w:b/>
          <w:spacing w:val="1"/>
          <w:sz w:val="22"/>
          <w:szCs w:val="22"/>
        </w:rPr>
        <w:t xml:space="preserve">на  инсталациите, като се посочва конкретно кой е притежател </w:t>
      </w:r>
      <w:r>
        <w:rPr>
          <w:rFonts w:ascii="Arial" w:hAnsi="Arial" w:cs="Tahoma"/>
          <w:b/>
          <w:sz w:val="22"/>
          <w:szCs w:val="22"/>
        </w:rPr>
        <w:t>на разрешителното</w:t>
      </w:r>
      <w:r>
        <w:rPr>
          <w:rFonts w:ascii="Arial" w:hAnsi="Arial" w:cs="Tahoma"/>
          <w:b/>
          <w:spacing w:val="-2"/>
          <w:sz w:val="22"/>
          <w:szCs w:val="22"/>
        </w:rPr>
        <w:t xml:space="preserve">:  </w:t>
      </w:r>
      <w:r>
        <w:rPr>
          <w:rFonts w:ascii="Arial" w:hAnsi="Arial" w:cs="Tahoma"/>
          <w:sz w:val="22"/>
          <w:szCs w:val="22"/>
        </w:rPr>
        <w:t>“ТЕЦ Варна” ЕАД</w:t>
      </w:r>
    </w:p>
    <w:p w:rsidR="00B424A4" w:rsidRDefault="00B424A4">
      <w:pPr>
        <w:shd w:val="clear" w:color="auto" w:fill="FFFFFF"/>
        <w:tabs>
          <w:tab w:val="left" w:pos="720"/>
        </w:tabs>
        <w:spacing w:line="300" w:lineRule="auto"/>
        <w:jc w:val="both"/>
        <w:rPr>
          <w:rFonts w:ascii="Arial" w:hAnsi="Arial" w:cs="Tahoma"/>
          <w:b/>
          <w:sz w:val="22"/>
          <w:szCs w:val="22"/>
        </w:rPr>
      </w:pPr>
    </w:p>
    <w:p w:rsidR="00B424A4" w:rsidRDefault="009A2979">
      <w:pPr>
        <w:numPr>
          <w:ilvl w:val="0"/>
          <w:numId w:val="2"/>
        </w:numPr>
        <w:shd w:val="clear" w:color="auto" w:fill="FFFFFF"/>
        <w:tabs>
          <w:tab w:val="left" w:pos="720"/>
        </w:tabs>
        <w:spacing w:line="300" w:lineRule="auto"/>
        <w:ind w:left="0" w:firstLine="0"/>
        <w:jc w:val="both"/>
        <w:rPr>
          <w:rFonts w:ascii="Arial" w:hAnsi="Arial"/>
          <w:sz w:val="22"/>
          <w:szCs w:val="22"/>
        </w:rPr>
      </w:pPr>
      <w:r>
        <w:rPr>
          <w:rFonts w:ascii="Arial" w:hAnsi="Arial" w:cs="Tahoma"/>
          <w:b/>
          <w:sz w:val="22"/>
          <w:szCs w:val="22"/>
        </w:rPr>
        <w:t xml:space="preserve">Адрес, тел. номер, факс, </w:t>
      </w:r>
      <w:r>
        <w:rPr>
          <w:rFonts w:ascii="Arial" w:hAnsi="Arial" w:cs="Tahoma"/>
          <w:b/>
          <w:sz w:val="22"/>
          <w:szCs w:val="22"/>
          <w:lang w:val="en-US"/>
        </w:rPr>
        <w:t>e</w:t>
      </w:r>
      <w:r>
        <w:rPr>
          <w:rFonts w:ascii="Arial" w:hAnsi="Arial" w:cs="Tahoma"/>
          <w:b/>
          <w:sz w:val="22"/>
          <w:szCs w:val="22"/>
        </w:rPr>
        <w:t>-</w:t>
      </w:r>
      <w:r>
        <w:rPr>
          <w:rFonts w:ascii="Arial" w:hAnsi="Arial" w:cs="Tahoma"/>
          <w:b/>
          <w:sz w:val="22"/>
          <w:szCs w:val="22"/>
          <w:lang w:val="en-US"/>
        </w:rPr>
        <w:t>mail</w:t>
      </w:r>
      <w:r>
        <w:rPr>
          <w:rFonts w:ascii="Arial" w:hAnsi="Arial" w:cs="Tahoma"/>
          <w:b/>
          <w:sz w:val="22"/>
          <w:szCs w:val="22"/>
        </w:rPr>
        <w:t xml:space="preserve"> на собственика/оператора</w:t>
      </w:r>
      <w:r>
        <w:rPr>
          <w:rFonts w:ascii="Arial" w:hAnsi="Arial" w:cs="Tahoma"/>
          <w:b/>
          <w:sz w:val="22"/>
          <w:szCs w:val="22"/>
          <w:lang w:val="ru-RU"/>
        </w:rPr>
        <w:t xml:space="preserve">: </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b/>
          <w:sz w:val="22"/>
          <w:szCs w:val="22"/>
        </w:rPr>
        <w:t>Данни за собственика:</w:t>
      </w:r>
      <w:r>
        <w:rPr>
          <w:rFonts w:ascii="Arial" w:hAnsi="Arial" w:cs="Tahoma"/>
          <w:sz w:val="22"/>
          <w:szCs w:val="22"/>
        </w:rPr>
        <w:t xml:space="preserve"> „СИГДА” ООД;</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 xml:space="preserve">Адрес: Република България; Област Варна, Община Варна, гр. Варна 9000, </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р-н Приморски, Квартал Чайка, Бл. 98, Вход 1, Ап. офис 2</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Тел.:  0519/93014; Електронна поща: office@sigda.eu</w:t>
      </w:r>
    </w:p>
    <w:p w:rsidR="00B424A4" w:rsidRDefault="00B424A4">
      <w:pPr>
        <w:shd w:val="clear" w:color="auto" w:fill="FFFFFF"/>
        <w:tabs>
          <w:tab w:val="left" w:pos="720"/>
        </w:tabs>
        <w:spacing w:line="300" w:lineRule="auto"/>
        <w:jc w:val="both"/>
        <w:rPr>
          <w:rFonts w:ascii="Arial" w:hAnsi="Arial" w:cs="Tahoma"/>
          <w:sz w:val="22"/>
          <w:szCs w:val="22"/>
        </w:rPr>
      </w:pP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b/>
          <w:sz w:val="22"/>
          <w:szCs w:val="22"/>
        </w:rPr>
        <w:t>Данни за оператора:</w:t>
      </w:r>
      <w:r>
        <w:rPr>
          <w:rFonts w:ascii="Arial" w:hAnsi="Arial" w:cs="Tahoma"/>
          <w:sz w:val="22"/>
          <w:szCs w:val="22"/>
        </w:rPr>
        <w:t xml:space="preserve"> “ТЕЦ Варна” ЕАД;</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Адрес: Република България, 9168 с. Езерово, община Белослав, област Варна;</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Тел.: 052/6656</w:t>
      </w:r>
      <w:r>
        <w:rPr>
          <w:rFonts w:ascii="Arial" w:hAnsi="Arial" w:cs="Tahoma"/>
          <w:sz w:val="22"/>
          <w:szCs w:val="22"/>
          <w:lang w:val="en-US"/>
        </w:rPr>
        <w:t>311</w:t>
      </w:r>
      <w:r>
        <w:rPr>
          <w:rFonts w:ascii="Arial" w:hAnsi="Arial" w:cs="Tahoma"/>
          <w:sz w:val="22"/>
          <w:szCs w:val="22"/>
        </w:rPr>
        <w:t>, Факс: 052/6656371.</w:t>
      </w:r>
    </w:p>
    <w:p w:rsidR="00B424A4" w:rsidRDefault="00B424A4">
      <w:pPr>
        <w:shd w:val="clear" w:color="auto" w:fill="FFFFFF"/>
        <w:tabs>
          <w:tab w:val="left" w:pos="720"/>
        </w:tabs>
        <w:spacing w:line="300" w:lineRule="auto"/>
        <w:jc w:val="both"/>
        <w:rPr>
          <w:rFonts w:ascii="Arial" w:hAnsi="Arial" w:cs="Tahoma"/>
          <w:sz w:val="22"/>
          <w:szCs w:val="22"/>
        </w:rPr>
      </w:pPr>
    </w:p>
    <w:p w:rsidR="00B424A4" w:rsidRDefault="009A2979">
      <w:pPr>
        <w:numPr>
          <w:ilvl w:val="0"/>
          <w:numId w:val="3"/>
        </w:numPr>
        <w:shd w:val="clear" w:color="auto" w:fill="FFFFFF"/>
        <w:tabs>
          <w:tab w:val="left" w:pos="720"/>
        </w:tabs>
        <w:spacing w:line="300" w:lineRule="auto"/>
        <w:ind w:left="0"/>
        <w:jc w:val="both"/>
        <w:rPr>
          <w:rFonts w:ascii="Arial" w:hAnsi="Arial"/>
          <w:sz w:val="22"/>
          <w:szCs w:val="22"/>
        </w:rPr>
      </w:pPr>
      <w:r>
        <w:rPr>
          <w:rFonts w:ascii="Arial" w:hAnsi="Arial" w:cs="Tahoma"/>
          <w:b/>
          <w:spacing w:val="-1"/>
          <w:sz w:val="22"/>
          <w:szCs w:val="22"/>
        </w:rPr>
        <w:t>Лиц</w:t>
      </w:r>
      <w:r>
        <w:rPr>
          <w:rFonts w:ascii="Arial" w:hAnsi="Arial" w:cs="Tahoma"/>
          <w:b/>
          <w:spacing w:val="-1"/>
          <w:sz w:val="22"/>
          <w:szCs w:val="22"/>
          <w:lang w:val="en-US"/>
        </w:rPr>
        <w:t>a</w:t>
      </w:r>
      <w:r>
        <w:rPr>
          <w:rFonts w:ascii="Arial" w:hAnsi="Arial" w:cs="Tahoma"/>
          <w:b/>
          <w:spacing w:val="-1"/>
          <w:sz w:val="22"/>
          <w:szCs w:val="22"/>
        </w:rPr>
        <w:t xml:space="preserve"> за контакти</w:t>
      </w:r>
      <w:r>
        <w:rPr>
          <w:rFonts w:ascii="Arial" w:hAnsi="Arial" w:cs="Tahoma"/>
          <w:b/>
          <w:spacing w:val="-1"/>
          <w:sz w:val="22"/>
          <w:szCs w:val="22"/>
          <w:lang w:val="en-US"/>
        </w:rPr>
        <w:t>:</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pacing w:val="-1"/>
          <w:sz w:val="22"/>
          <w:szCs w:val="22"/>
        </w:rPr>
        <w:t>инж. Николай Момчилов Николов – Р-л отдел Технически контрол</w:t>
      </w:r>
      <w:r>
        <w:rPr>
          <w:rFonts w:ascii="Arial" w:hAnsi="Arial" w:cs="Tahoma"/>
          <w:sz w:val="22"/>
          <w:szCs w:val="22"/>
          <w:lang w:val="ru-RU"/>
        </w:rPr>
        <w:t xml:space="preserve">,   </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z w:val="22"/>
          <w:szCs w:val="22"/>
        </w:rPr>
        <w:t>тел.: 052 66 56 336</w:t>
      </w:r>
      <w:r>
        <w:rPr>
          <w:rFonts w:ascii="Arial" w:hAnsi="Arial" w:cs="Tahoma"/>
          <w:sz w:val="22"/>
          <w:szCs w:val="22"/>
          <w:lang w:val="ru-RU"/>
        </w:rPr>
        <w:t>.</w:t>
      </w:r>
    </w:p>
    <w:p w:rsidR="00B424A4" w:rsidRDefault="00B424A4">
      <w:pPr>
        <w:shd w:val="clear" w:color="auto" w:fill="FFFFFF"/>
        <w:tabs>
          <w:tab w:val="left" w:pos="720"/>
          <w:tab w:val="left" w:pos="6300"/>
        </w:tabs>
        <w:spacing w:line="300" w:lineRule="auto"/>
        <w:jc w:val="both"/>
        <w:rPr>
          <w:rFonts w:ascii="Arial" w:hAnsi="Arial" w:cs="Tahoma"/>
          <w:sz w:val="22"/>
          <w:szCs w:val="22"/>
          <w:lang w:val="ru-RU"/>
        </w:rPr>
      </w:pPr>
    </w:p>
    <w:p w:rsidR="008D499A" w:rsidRDefault="008D499A">
      <w:pPr>
        <w:shd w:val="clear" w:color="auto" w:fill="FFFFFF"/>
        <w:tabs>
          <w:tab w:val="left" w:pos="720"/>
          <w:tab w:val="left" w:pos="6300"/>
        </w:tabs>
        <w:spacing w:line="300" w:lineRule="auto"/>
        <w:jc w:val="both"/>
        <w:rPr>
          <w:rFonts w:ascii="Arial" w:hAnsi="Arial" w:cs="Tahoma"/>
          <w:sz w:val="22"/>
          <w:szCs w:val="22"/>
          <w:lang w:val="ru-RU"/>
        </w:rPr>
      </w:pPr>
    </w:p>
    <w:p w:rsidR="00B424A4" w:rsidRDefault="009A2979">
      <w:pPr>
        <w:numPr>
          <w:ilvl w:val="0"/>
          <w:numId w:val="3"/>
        </w:numPr>
        <w:shd w:val="clear" w:color="auto" w:fill="FFFFFF"/>
        <w:tabs>
          <w:tab w:val="left" w:pos="720"/>
        </w:tabs>
        <w:spacing w:line="300" w:lineRule="auto"/>
        <w:ind w:left="0"/>
        <w:jc w:val="both"/>
        <w:rPr>
          <w:rFonts w:ascii="Arial" w:hAnsi="Arial"/>
          <w:sz w:val="22"/>
          <w:szCs w:val="22"/>
        </w:rPr>
      </w:pPr>
      <w:r>
        <w:rPr>
          <w:rFonts w:ascii="Arial" w:hAnsi="Arial" w:cs="Tahoma"/>
          <w:b/>
          <w:spacing w:val="-1"/>
          <w:sz w:val="22"/>
          <w:szCs w:val="22"/>
        </w:rPr>
        <w:lastRenderedPageBreak/>
        <w:t>Кратко описание на всяка от дейностите/процесите, извършвани в инсталацията/инсталациите</w:t>
      </w:r>
      <w:r>
        <w:rPr>
          <w:rFonts w:ascii="Arial" w:hAnsi="Arial" w:cs="Tahoma"/>
          <w:b/>
          <w:spacing w:val="-1"/>
          <w:sz w:val="22"/>
          <w:szCs w:val="22"/>
          <w:lang w:val="ru-RU"/>
        </w:rPr>
        <w:t>:</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pacing w:val="-1"/>
          <w:sz w:val="22"/>
          <w:szCs w:val="22"/>
        </w:rPr>
        <w:t xml:space="preserve">Предметът на дейност на централата е </w:t>
      </w:r>
      <w:r>
        <w:rPr>
          <w:rFonts w:ascii="Arial" w:hAnsi="Arial" w:cs="Tahoma"/>
          <w:sz w:val="22"/>
          <w:szCs w:val="22"/>
        </w:rPr>
        <w:t>производство на електроенергия, строителни работи и ремонтни дейности в областта на производството на електрическа енергия, инвестиционна дейност, придобиване и разпореждане с авторски права, права върху изобретения и търговски марки и промишлени образци, ноу-хау и други обекти на интелектуална собственост.</w:t>
      </w:r>
    </w:p>
    <w:p w:rsidR="00B424A4" w:rsidRDefault="00B424A4">
      <w:pPr>
        <w:shd w:val="clear" w:color="auto" w:fill="FFFFFF"/>
        <w:tabs>
          <w:tab w:val="left" w:pos="720"/>
        </w:tabs>
        <w:spacing w:line="300" w:lineRule="auto"/>
        <w:jc w:val="both"/>
        <w:rPr>
          <w:rFonts w:ascii="Arial" w:hAnsi="Arial" w:cs="Tahoma"/>
          <w:sz w:val="22"/>
          <w:szCs w:val="22"/>
        </w:rPr>
      </w:pPr>
    </w:p>
    <w:p w:rsidR="00B424A4" w:rsidRDefault="009A2979">
      <w:pPr>
        <w:numPr>
          <w:ilvl w:val="0"/>
          <w:numId w:val="3"/>
        </w:numPr>
        <w:shd w:val="clear" w:color="auto" w:fill="FFFFFF"/>
        <w:tabs>
          <w:tab w:val="left" w:pos="720"/>
        </w:tabs>
        <w:spacing w:line="300" w:lineRule="auto"/>
        <w:ind w:left="0"/>
        <w:rPr>
          <w:rFonts w:ascii="Arial" w:hAnsi="Arial"/>
          <w:sz w:val="22"/>
          <w:szCs w:val="22"/>
        </w:rPr>
      </w:pPr>
      <w:r>
        <w:rPr>
          <w:rFonts w:ascii="Arial" w:hAnsi="Arial" w:cs="Tahoma"/>
          <w:b/>
          <w:sz w:val="22"/>
          <w:szCs w:val="22"/>
        </w:rPr>
        <w:t>Производствен капацитет на инсталацията/инсталациите.</w:t>
      </w:r>
    </w:p>
    <w:p w:rsidR="00B424A4" w:rsidRDefault="009A2979">
      <w:pPr>
        <w:spacing w:line="300" w:lineRule="auto"/>
        <w:jc w:val="both"/>
      </w:pPr>
      <w:r>
        <w:rPr>
          <w:rFonts w:ascii="Arial" w:hAnsi="Arial" w:cs="Tahoma"/>
          <w:spacing w:val="-1"/>
          <w:sz w:val="22"/>
          <w:szCs w:val="22"/>
        </w:rPr>
        <w:t>Инсталациите собственост на “ТЕЦ Варна” ЕАД, попадащи в обхвата на комплексно разрешително № 51/2005г., актуализирано с Решение №51-НО-ИО-А3-ТГ-1/2020г.  са:</w:t>
      </w:r>
    </w:p>
    <w:p w:rsidR="00B424A4" w:rsidRDefault="00B424A4">
      <w:pPr>
        <w:spacing w:line="300" w:lineRule="auto"/>
        <w:ind w:firstLine="360"/>
        <w:jc w:val="both"/>
        <w:rPr>
          <w:rFonts w:ascii="Arial" w:hAnsi="Arial" w:cs="Tahoma"/>
          <w:spacing w:val="-1"/>
          <w:sz w:val="22"/>
          <w:szCs w:val="22"/>
        </w:rPr>
      </w:pPr>
    </w:p>
    <w:p w:rsidR="00B424A4" w:rsidRDefault="009A2979">
      <w:pPr>
        <w:spacing w:line="300" w:lineRule="auto"/>
        <w:jc w:val="both"/>
        <w:rPr>
          <w:rFonts w:ascii="Arial" w:hAnsi="Arial"/>
          <w:sz w:val="22"/>
          <w:szCs w:val="22"/>
        </w:rPr>
      </w:pPr>
      <w:r>
        <w:rPr>
          <w:rFonts w:ascii="Arial" w:hAnsi="Arial" w:cs="Tahoma"/>
          <w:b/>
          <w:sz w:val="22"/>
          <w:szCs w:val="22"/>
        </w:rPr>
        <w:t>А) Горивна инсталация за производство на електроенергия (съгласно Условие 2)</w:t>
      </w:r>
      <w:r>
        <w:rPr>
          <w:rFonts w:ascii="Arial" w:hAnsi="Arial" w:cs="Tahoma"/>
          <w:sz w:val="22"/>
          <w:szCs w:val="22"/>
        </w:rPr>
        <w:t xml:space="preserve"> </w:t>
      </w:r>
      <w:r>
        <w:rPr>
          <w:rFonts w:ascii="Arial" w:hAnsi="Arial" w:cs="Tahoma"/>
          <w:b/>
          <w:sz w:val="22"/>
          <w:szCs w:val="22"/>
        </w:rPr>
        <w:t xml:space="preserve">с номинална топлинна мощност 1 791  </w:t>
      </w:r>
      <w:r>
        <w:rPr>
          <w:rFonts w:ascii="Arial" w:hAnsi="Arial" w:cs="Tahoma"/>
          <w:b/>
          <w:sz w:val="22"/>
          <w:szCs w:val="22"/>
          <w:lang w:val="en-US"/>
        </w:rPr>
        <w:t>MW</w:t>
      </w:r>
      <w:r>
        <w:rPr>
          <w:rFonts w:ascii="Arial" w:hAnsi="Arial" w:cs="Tahoma"/>
          <w:b/>
          <w:sz w:val="22"/>
          <w:szCs w:val="22"/>
        </w:rPr>
        <w:t xml:space="preserve"> – т. 1.1:</w:t>
      </w:r>
    </w:p>
    <w:p w:rsidR="00B424A4" w:rsidRDefault="009A2979">
      <w:pPr>
        <w:widowControl/>
        <w:numPr>
          <w:ilvl w:val="0"/>
          <w:numId w:val="4"/>
        </w:numPr>
        <w:spacing w:line="300" w:lineRule="auto"/>
        <w:ind w:left="0" w:firstLine="1418"/>
        <w:jc w:val="both"/>
        <w:rPr>
          <w:rFonts w:ascii="Arial" w:hAnsi="Arial"/>
          <w:sz w:val="22"/>
          <w:szCs w:val="22"/>
        </w:rPr>
      </w:pPr>
      <w:r>
        <w:rPr>
          <w:rFonts w:ascii="Arial" w:hAnsi="Arial" w:cs="Tahoma"/>
          <w:sz w:val="22"/>
          <w:szCs w:val="22"/>
        </w:rPr>
        <w:t>котел № 4, тип ТПЕ 212;</w:t>
      </w:r>
    </w:p>
    <w:p w:rsidR="00B424A4" w:rsidRDefault="009A2979">
      <w:pPr>
        <w:widowControl/>
        <w:numPr>
          <w:ilvl w:val="0"/>
          <w:numId w:val="4"/>
        </w:numPr>
        <w:spacing w:line="300" w:lineRule="auto"/>
        <w:ind w:left="0" w:firstLine="1418"/>
        <w:jc w:val="both"/>
        <w:rPr>
          <w:rFonts w:ascii="Arial" w:hAnsi="Arial"/>
          <w:sz w:val="22"/>
          <w:szCs w:val="22"/>
        </w:rPr>
      </w:pPr>
      <w:r>
        <w:rPr>
          <w:rFonts w:ascii="Arial" w:hAnsi="Arial" w:cs="Tahoma"/>
          <w:sz w:val="22"/>
          <w:szCs w:val="22"/>
        </w:rPr>
        <w:t>котел № 5, тип ТПЕ 212;</w:t>
      </w:r>
    </w:p>
    <w:p w:rsidR="00B424A4" w:rsidRDefault="009A2979">
      <w:pPr>
        <w:widowControl/>
        <w:numPr>
          <w:ilvl w:val="0"/>
          <w:numId w:val="4"/>
        </w:numPr>
        <w:spacing w:line="300" w:lineRule="auto"/>
        <w:ind w:left="0" w:firstLine="1418"/>
        <w:jc w:val="both"/>
        <w:rPr>
          <w:rFonts w:ascii="Arial" w:hAnsi="Arial"/>
          <w:sz w:val="22"/>
          <w:szCs w:val="22"/>
        </w:rPr>
      </w:pPr>
      <w:r>
        <w:rPr>
          <w:rFonts w:ascii="Arial" w:hAnsi="Arial" w:cs="Tahoma"/>
          <w:sz w:val="22"/>
          <w:szCs w:val="22"/>
        </w:rPr>
        <w:t>котел № 6, тип ТПЕ 212;</w:t>
      </w:r>
    </w:p>
    <w:p w:rsidR="00B424A4" w:rsidRDefault="009A2979">
      <w:pPr>
        <w:widowControl/>
        <w:numPr>
          <w:ilvl w:val="0"/>
          <w:numId w:val="4"/>
        </w:numPr>
        <w:spacing w:line="300" w:lineRule="auto"/>
        <w:ind w:left="0" w:firstLine="1418"/>
        <w:jc w:val="both"/>
        <w:rPr>
          <w:rFonts w:ascii="Arial" w:hAnsi="Arial"/>
          <w:sz w:val="22"/>
          <w:szCs w:val="22"/>
        </w:rPr>
      </w:pPr>
      <w:r>
        <w:rPr>
          <w:rFonts w:ascii="Arial" w:hAnsi="Arial" w:cs="Tahoma"/>
          <w:sz w:val="22"/>
          <w:szCs w:val="22"/>
        </w:rPr>
        <w:t>турбини № 4 ÷ 6 тип К-210-130;</w:t>
      </w:r>
    </w:p>
    <w:p w:rsidR="00B424A4" w:rsidRDefault="009A2979">
      <w:pPr>
        <w:widowControl/>
        <w:numPr>
          <w:ilvl w:val="0"/>
          <w:numId w:val="4"/>
        </w:numPr>
        <w:spacing w:line="300" w:lineRule="auto"/>
        <w:ind w:left="0" w:firstLine="1418"/>
        <w:jc w:val="both"/>
        <w:rPr>
          <w:rFonts w:ascii="Arial" w:hAnsi="Arial"/>
          <w:sz w:val="22"/>
          <w:szCs w:val="22"/>
        </w:rPr>
      </w:pPr>
      <w:r>
        <w:rPr>
          <w:rFonts w:ascii="Arial" w:hAnsi="Arial" w:cs="Tahoma"/>
          <w:sz w:val="22"/>
          <w:szCs w:val="22"/>
        </w:rPr>
        <w:t>трансформатори</w:t>
      </w:r>
      <w:r>
        <w:rPr>
          <w:rFonts w:ascii="Arial" w:hAnsi="Arial" w:cs="Tahoma"/>
          <w:b/>
          <w:sz w:val="22"/>
          <w:szCs w:val="22"/>
        </w:rPr>
        <w:t xml:space="preserve">. </w:t>
      </w:r>
    </w:p>
    <w:p w:rsidR="00B424A4" w:rsidRDefault="00B424A4">
      <w:pPr>
        <w:spacing w:line="300" w:lineRule="auto"/>
        <w:jc w:val="both"/>
        <w:rPr>
          <w:rFonts w:ascii="Arial" w:hAnsi="Arial" w:cs="Tahoma"/>
          <w:spacing w:val="-1"/>
          <w:sz w:val="22"/>
          <w:szCs w:val="22"/>
        </w:rPr>
      </w:pP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Като основно гориво за производство на електроенергия на енергийни котли №4, 5 и 6, както и за гориво за разпалването им се използва природен газ. Природния газ се доставя по републиканската газопреносна мрежа. Централата е присъединена в ГРС „Страшимирово“ чрез разпределителния газопровод. Газоразпределителният газопровод е със следните параметри:</w:t>
      </w:r>
    </w:p>
    <w:p w:rsidR="00B424A4" w:rsidRDefault="009A2979">
      <w:pPr>
        <w:numPr>
          <w:ilvl w:val="0"/>
          <w:numId w:val="15"/>
        </w:numPr>
        <w:tabs>
          <w:tab w:val="clear" w:pos="720"/>
          <w:tab w:val="left" w:pos="735"/>
        </w:tabs>
        <w:spacing w:line="300" w:lineRule="auto"/>
        <w:ind w:left="737" w:hanging="737"/>
        <w:jc w:val="both"/>
      </w:pPr>
      <w:r>
        <w:rPr>
          <w:rFonts w:ascii="Arial" w:hAnsi="Arial" w:cs="Tahoma"/>
          <w:spacing w:val="-1"/>
          <w:sz w:val="22"/>
          <w:szCs w:val="22"/>
        </w:rPr>
        <w:t>Обща дължина на газопровода – 2595 м. (подземна част – 2130 м., естакада – 465 м);</w:t>
      </w:r>
    </w:p>
    <w:p w:rsidR="00B424A4" w:rsidRDefault="009A2979">
      <w:pPr>
        <w:numPr>
          <w:ilvl w:val="0"/>
          <w:numId w:val="15"/>
        </w:numPr>
        <w:tabs>
          <w:tab w:val="clear" w:pos="720"/>
          <w:tab w:val="left" w:pos="1410"/>
        </w:tabs>
        <w:spacing w:line="300" w:lineRule="auto"/>
        <w:ind w:left="1417" w:hanging="1417"/>
        <w:jc w:val="both"/>
      </w:pPr>
      <w:r>
        <w:rPr>
          <w:rFonts w:ascii="Arial" w:hAnsi="Arial" w:cs="Tahoma"/>
          <w:spacing w:val="-1"/>
          <w:sz w:val="22"/>
          <w:szCs w:val="22"/>
        </w:rPr>
        <w:t>Работно налягане на газопровода – 0,6 МПа;</w:t>
      </w:r>
    </w:p>
    <w:p w:rsidR="00B424A4" w:rsidRDefault="009A2979">
      <w:pPr>
        <w:numPr>
          <w:ilvl w:val="0"/>
          <w:numId w:val="15"/>
        </w:numPr>
        <w:tabs>
          <w:tab w:val="clear" w:pos="720"/>
          <w:tab w:val="left" w:pos="1410"/>
        </w:tabs>
        <w:spacing w:line="300" w:lineRule="auto"/>
        <w:ind w:left="1417" w:hanging="1417"/>
        <w:jc w:val="both"/>
      </w:pPr>
      <w:r>
        <w:rPr>
          <w:rFonts w:ascii="Arial" w:hAnsi="Arial" w:cs="Tahoma"/>
          <w:spacing w:val="-1"/>
          <w:sz w:val="22"/>
          <w:szCs w:val="22"/>
        </w:rPr>
        <w:t>Общ обем на газопровода – 1256 куб.м.</w:t>
      </w:r>
    </w:p>
    <w:p w:rsidR="00B424A4" w:rsidRDefault="009A2979">
      <w:pPr>
        <w:spacing w:line="300" w:lineRule="auto"/>
        <w:jc w:val="both"/>
        <w:rPr>
          <w:rFonts w:ascii="Arial" w:hAnsi="Arial"/>
          <w:sz w:val="22"/>
          <w:szCs w:val="22"/>
        </w:rPr>
      </w:pPr>
      <w:r>
        <w:rPr>
          <w:rFonts w:ascii="Arial" w:hAnsi="Arial" w:cs="Tahoma"/>
          <w:spacing w:val="-1"/>
          <w:sz w:val="22"/>
          <w:szCs w:val="22"/>
        </w:rPr>
        <w:tab/>
        <w:t>Дължината на газопровода на територията на централата (до спирателната арматура) е около 800 м. с обем 390 куб.м. Подземната част на газопровода е защитена с катодна защита.</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Всички блокове на централата от 01.01.2015г. са временно изведени от експлоатация.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Блок №5 е въведен в редовна експлоатация от 01.08.2018г., след успешно проведени 72 часови изпитания за функционална годност като студен резерв на енергийната система. Блок № 6 е въведен в редовна експлоатация от 01.05.2018г., след успешно проведени 72 часови изпитания за функционална годност. Блок № 4 е въведен в редовна експлоатация от 03.03.2019г. след успешно проведени 72 часови изпитания за функционална годност.</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От 01.04.2020г блок № 6 е изведен в планов ремонт за реконструкция на горивната система с цел привеждане към екологичните норми.</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Съоръжения свързани със съхранението, транспортирането и изгарянето на въглища в централата са изведени от експлоатация още през 2015г. и поетапно се демонтират съгласно утвърдения план.</w:t>
      </w:r>
    </w:p>
    <w:p w:rsidR="00B424A4" w:rsidRDefault="009A2979">
      <w:pPr>
        <w:spacing w:line="300" w:lineRule="auto"/>
        <w:ind w:firstLine="708"/>
        <w:jc w:val="both"/>
        <w:rPr>
          <w:rFonts w:ascii="Arial" w:hAnsi="Arial"/>
          <w:sz w:val="22"/>
          <w:szCs w:val="22"/>
        </w:rPr>
      </w:pPr>
      <w:r>
        <w:rPr>
          <w:rFonts w:ascii="Arial" w:hAnsi="Arial" w:cs="Tahoma"/>
          <w:spacing w:val="-1"/>
          <w:sz w:val="22"/>
          <w:szCs w:val="22"/>
          <w:lang w:val="ru-RU"/>
        </w:rPr>
        <w:lastRenderedPageBreak/>
        <w:t xml:space="preserve">При работещи съоръжения </w:t>
      </w:r>
      <w:r>
        <w:rPr>
          <w:rFonts w:ascii="Arial" w:hAnsi="Arial" w:cs="Tahoma"/>
          <w:spacing w:val="-1"/>
          <w:sz w:val="22"/>
          <w:szCs w:val="22"/>
        </w:rPr>
        <w:t>се извършват собствени непрекъснати и периодични измервания, съгласно Наредба № 6/ 26.03.1999 г. за реда и начина за измерване на емисиите на вредни вещества, изпускани в атмосферния въздух от обекти с неподвижни източници</w:t>
      </w:r>
      <w:r>
        <w:rPr>
          <w:rFonts w:ascii="Arial" w:hAnsi="Arial" w:cs="Tahoma"/>
          <w:spacing w:val="-1"/>
          <w:sz w:val="22"/>
          <w:szCs w:val="22"/>
          <w:lang w:val="ru-RU"/>
        </w:rPr>
        <w:t xml:space="preserve">.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Котлите са барабанен тип с естествена циркулация и Т – образна компановка. Проектирани са за изгаряне на природен газ.</w:t>
      </w:r>
      <w:r>
        <w:rPr>
          <w:rFonts w:ascii="Arial" w:hAnsi="Arial" w:cs="Tahoma"/>
          <w:color w:val="FF0000"/>
          <w:spacing w:val="-1"/>
          <w:sz w:val="22"/>
          <w:szCs w:val="22"/>
        </w:rPr>
        <w:t xml:space="preserve">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За производство на пара се използва обезсолена вода от собствени подземни водоизточници, която се подготвя във водоподготвителната инсталация (ВПИ).</w:t>
      </w:r>
      <w:r>
        <w:rPr>
          <w:rFonts w:ascii="Arial" w:hAnsi="Arial" w:cs="Tahoma"/>
          <w:color w:val="FF0000"/>
          <w:spacing w:val="-1"/>
          <w:sz w:val="22"/>
          <w:szCs w:val="22"/>
        </w:rPr>
        <w:t xml:space="preserve"> </w:t>
      </w:r>
      <w:r>
        <w:rPr>
          <w:rFonts w:ascii="Arial" w:hAnsi="Arial" w:cs="Tahoma"/>
          <w:spacing w:val="-1"/>
          <w:sz w:val="22"/>
          <w:szCs w:val="22"/>
        </w:rPr>
        <w:t>Системата за водоснабдяване от подземни източници се поддържа в добро състояние с изправни разходомерни устройства и се експлоатира в съответствие с издаденото разрешително за водовземане от БДЧР гр. Варна.</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Турбините са тип К-210-130 и са произведени в Ленинградския металически завод Русия. За охлаждане на кондензаторите им се използва езерна вода.</w:t>
      </w:r>
      <w:r>
        <w:rPr>
          <w:rFonts w:ascii="Arial" w:hAnsi="Arial" w:cs="Tahoma"/>
          <w:color w:val="FF0000"/>
          <w:spacing w:val="-1"/>
          <w:sz w:val="22"/>
          <w:szCs w:val="22"/>
        </w:rPr>
        <w:t xml:space="preserve">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През 2020г. са осъществени следните пускания/спирания на блокове намиращи се в експлоатация:</w:t>
      </w:r>
    </w:p>
    <w:p w:rsidR="00B424A4" w:rsidRDefault="009A2979">
      <w:pPr>
        <w:numPr>
          <w:ilvl w:val="0"/>
          <w:numId w:val="10"/>
        </w:numPr>
        <w:spacing w:line="300" w:lineRule="auto"/>
        <w:ind w:left="0" w:firstLine="0"/>
        <w:jc w:val="both"/>
      </w:pPr>
      <w:r>
        <w:rPr>
          <w:rFonts w:ascii="Arial" w:hAnsi="Arial" w:cs="Tahoma"/>
          <w:spacing w:val="-1"/>
          <w:sz w:val="22"/>
          <w:szCs w:val="22"/>
        </w:rPr>
        <w:t>Блок № 4 –  6 бр. пускове и 6 бр. спирания;</w:t>
      </w:r>
    </w:p>
    <w:p w:rsidR="00B424A4" w:rsidRDefault="009A2979">
      <w:pPr>
        <w:numPr>
          <w:ilvl w:val="0"/>
          <w:numId w:val="10"/>
        </w:numPr>
        <w:spacing w:line="300" w:lineRule="auto"/>
        <w:ind w:left="0" w:firstLine="0"/>
        <w:jc w:val="both"/>
      </w:pPr>
      <w:r>
        <w:rPr>
          <w:rFonts w:ascii="Arial" w:hAnsi="Arial" w:cs="Tahoma"/>
          <w:spacing w:val="-1"/>
          <w:sz w:val="22"/>
          <w:szCs w:val="22"/>
        </w:rPr>
        <w:t xml:space="preserve">Блок № 5 - </w:t>
      </w:r>
      <w:r>
        <w:rPr>
          <w:rFonts w:ascii="Arial" w:hAnsi="Arial" w:cs="Tahoma"/>
          <w:spacing w:val="-1"/>
          <w:sz w:val="22"/>
          <w:szCs w:val="22"/>
          <w:lang w:val="en-US"/>
        </w:rPr>
        <w:t xml:space="preserve"> </w:t>
      </w:r>
      <w:r>
        <w:rPr>
          <w:rFonts w:ascii="Arial" w:hAnsi="Arial" w:cs="Tahoma"/>
          <w:spacing w:val="-1"/>
          <w:sz w:val="22"/>
          <w:szCs w:val="22"/>
        </w:rPr>
        <w:t>1 бр. пускове и</w:t>
      </w:r>
      <w:r>
        <w:rPr>
          <w:rFonts w:ascii="Arial" w:hAnsi="Arial" w:cs="Tahoma"/>
          <w:spacing w:val="-1"/>
          <w:sz w:val="22"/>
          <w:szCs w:val="22"/>
          <w:lang w:val="en-US"/>
        </w:rPr>
        <w:t xml:space="preserve"> 1 </w:t>
      </w:r>
      <w:r>
        <w:rPr>
          <w:rFonts w:ascii="Arial" w:hAnsi="Arial" w:cs="Tahoma"/>
          <w:spacing w:val="-1"/>
          <w:sz w:val="22"/>
          <w:szCs w:val="22"/>
        </w:rPr>
        <w:t>бр. спирания;</w:t>
      </w:r>
    </w:p>
    <w:p w:rsidR="00B424A4" w:rsidRDefault="009A2979">
      <w:pPr>
        <w:numPr>
          <w:ilvl w:val="0"/>
          <w:numId w:val="10"/>
        </w:numPr>
        <w:spacing w:line="300" w:lineRule="auto"/>
        <w:ind w:left="0" w:firstLine="0"/>
        <w:jc w:val="both"/>
        <w:rPr>
          <w:rFonts w:ascii="Arial" w:hAnsi="Arial"/>
          <w:sz w:val="22"/>
          <w:szCs w:val="22"/>
        </w:rPr>
      </w:pPr>
      <w:r>
        <w:rPr>
          <w:rFonts w:ascii="Arial" w:hAnsi="Arial" w:cs="Tahoma"/>
          <w:spacing w:val="-1"/>
          <w:sz w:val="22"/>
          <w:szCs w:val="22"/>
        </w:rPr>
        <w:t>Блок № 6 -  0 бр. пускове и 0 бр. спирания.</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Произведената брутна електрическа енергия през 2020г. е </w:t>
      </w:r>
      <w:bookmarkStart w:id="1" w:name="__DdeLink__24045_3830068126"/>
      <w:r>
        <w:rPr>
          <w:rFonts w:ascii="Arial" w:hAnsi="Arial" w:cs="Tahoma"/>
          <w:spacing w:val="-1"/>
          <w:sz w:val="22"/>
          <w:szCs w:val="22"/>
        </w:rPr>
        <w:t>182567,385</w:t>
      </w:r>
      <w:bookmarkEnd w:id="1"/>
      <w:r>
        <w:rPr>
          <w:rFonts w:ascii="Arial" w:hAnsi="Arial" w:cs="Tahoma"/>
          <w:spacing w:val="-1"/>
          <w:sz w:val="22"/>
          <w:szCs w:val="22"/>
        </w:rPr>
        <w:t xml:space="preserve"> М</w:t>
      </w:r>
      <w:r>
        <w:rPr>
          <w:rFonts w:ascii="Arial" w:hAnsi="Arial" w:cs="Tahoma"/>
          <w:spacing w:val="-1"/>
          <w:sz w:val="22"/>
          <w:szCs w:val="22"/>
          <w:lang w:val="en-US"/>
        </w:rPr>
        <w:t>Wh.</w:t>
      </w:r>
    </w:p>
    <w:p w:rsidR="00B424A4" w:rsidRDefault="00B424A4">
      <w:pPr>
        <w:widowControl/>
        <w:shd w:val="clear" w:color="auto" w:fill="FFFFFD"/>
        <w:spacing w:line="300" w:lineRule="auto"/>
        <w:jc w:val="both"/>
        <w:rPr>
          <w:rFonts w:ascii="Arial" w:hAnsi="Arial" w:cs="Tahoma"/>
          <w:spacing w:val="-1"/>
          <w:sz w:val="22"/>
          <w:szCs w:val="22"/>
          <w:lang w:val="ru-RU"/>
        </w:rPr>
      </w:pPr>
    </w:p>
    <w:p w:rsidR="00B424A4" w:rsidRDefault="009A2979">
      <w:pPr>
        <w:spacing w:line="300" w:lineRule="auto"/>
        <w:jc w:val="both"/>
        <w:rPr>
          <w:rFonts w:ascii="Arial" w:hAnsi="Arial"/>
          <w:sz w:val="22"/>
          <w:szCs w:val="22"/>
        </w:rPr>
      </w:pPr>
      <w:r>
        <w:rPr>
          <w:rFonts w:ascii="Arial" w:hAnsi="Arial" w:cs="Tahoma"/>
          <w:b/>
          <w:spacing w:val="-1"/>
          <w:sz w:val="22"/>
          <w:szCs w:val="22"/>
        </w:rPr>
        <w:t>Б) Електролизна инсталация за производство на водород.</w:t>
      </w:r>
    </w:p>
    <w:p w:rsidR="00B424A4" w:rsidRDefault="009A2979">
      <w:pPr>
        <w:spacing w:line="300" w:lineRule="auto"/>
        <w:ind w:firstLine="708"/>
        <w:jc w:val="both"/>
      </w:pPr>
      <w:r>
        <w:rPr>
          <w:rFonts w:ascii="Arial" w:hAnsi="Arial" w:cs="Tahoma"/>
          <w:spacing w:val="-1"/>
          <w:sz w:val="22"/>
          <w:szCs w:val="22"/>
        </w:rPr>
        <w:t>Електролизната инсталация е оборудвана с електролизери “IMET”</w:t>
      </w:r>
      <w:bookmarkStart w:id="2" w:name="_Toc80787348"/>
      <w:bookmarkStart w:id="3" w:name="_Toc80704829"/>
      <w:bookmarkEnd w:id="2"/>
      <w:bookmarkEnd w:id="3"/>
      <w:r>
        <w:rPr>
          <w:rFonts w:ascii="Arial" w:hAnsi="Arial" w:cs="Tahoma"/>
          <w:spacing w:val="-1"/>
          <w:sz w:val="22"/>
          <w:szCs w:val="22"/>
        </w:rPr>
        <w:t xml:space="preserve"> за </w:t>
      </w:r>
      <w:bookmarkStart w:id="4" w:name="_Toc80704830"/>
      <w:r>
        <w:rPr>
          <w:rFonts w:ascii="Arial" w:hAnsi="Arial" w:cs="Tahoma"/>
          <w:spacing w:val="-1"/>
          <w:sz w:val="22"/>
          <w:szCs w:val="22"/>
        </w:rPr>
        <w:t>производст</w:t>
      </w:r>
      <w:bookmarkEnd w:id="4"/>
      <w:r>
        <w:rPr>
          <w:rFonts w:ascii="Arial" w:hAnsi="Arial" w:cs="Tahoma"/>
          <w:spacing w:val="-1"/>
          <w:sz w:val="22"/>
          <w:szCs w:val="22"/>
        </w:rPr>
        <w:t xml:space="preserve">вото на водород за охлаждане на генераторите в „ТЕЦ Варна“ ЕАД. Полученият при реакцията кислород, се отвежда в атмосферата. В модула водата се разлага на основните си компоненти: </w:t>
      </w:r>
      <w:r>
        <w:rPr>
          <w:rFonts w:ascii="Arial" w:hAnsi="Arial" w:cs="Tahoma"/>
          <w:spacing w:val="-1"/>
          <w:sz w:val="22"/>
          <w:szCs w:val="22"/>
          <w:lang w:val="en-US"/>
        </w:rPr>
        <w:t>H</w:t>
      </w:r>
      <w:r>
        <w:rPr>
          <w:rFonts w:ascii="Arial" w:hAnsi="Arial" w:cs="Tahoma"/>
          <w:spacing w:val="-1"/>
          <w:sz w:val="22"/>
          <w:szCs w:val="22"/>
          <w:vertAlign w:val="subscript"/>
        </w:rPr>
        <w:t>2</w:t>
      </w:r>
      <w:r>
        <w:rPr>
          <w:rFonts w:ascii="Arial" w:hAnsi="Arial" w:cs="Tahoma"/>
          <w:spacing w:val="-1"/>
          <w:sz w:val="22"/>
          <w:szCs w:val="22"/>
        </w:rPr>
        <w:t xml:space="preserve"> и </w:t>
      </w:r>
      <w:r>
        <w:rPr>
          <w:rFonts w:ascii="Arial" w:hAnsi="Arial" w:cs="Tahoma"/>
          <w:spacing w:val="-1"/>
          <w:sz w:val="22"/>
          <w:szCs w:val="22"/>
          <w:lang w:val="en-US"/>
        </w:rPr>
        <w:t>O</w:t>
      </w:r>
      <w:r>
        <w:rPr>
          <w:rFonts w:ascii="Arial" w:hAnsi="Arial" w:cs="Tahoma"/>
          <w:spacing w:val="-1"/>
          <w:sz w:val="22"/>
          <w:szCs w:val="22"/>
          <w:vertAlign w:val="subscript"/>
        </w:rPr>
        <w:t>2</w:t>
      </w:r>
      <w:r>
        <w:rPr>
          <w:rFonts w:ascii="Arial" w:hAnsi="Arial" w:cs="Tahoma"/>
          <w:spacing w:val="-1"/>
          <w:sz w:val="22"/>
          <w:szCs w:val="22"/>
        </w:rPr>
        <w:t xml:space="preserve">.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Модулът е изграден от множество клетки, наредени в определена последователност. Всяка клетка съдържа неорганична йонообменна мембрана, анод, катод, биполярна пластина, два структурни пръстена и специални уплътнения. Всяка клетка електрически е свързана последователно, а хидравлично – в паралел.</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Електролитът се състои от 30% </w:t>
      </w:r>
      <w:r>
        <w:rPr>
          <w:rFonts w:ascii="Arial" w:hAnsi="Arial" w:cs="Tahoma"/>
          <w:spacing w:val="-1"/>
          <w:sz w:val="22"/>
          <w:szCs w:val="22"/>
          <w:lang w:val="en-US"/>
        </w:rPr>
        <w:t>KOH</w:t>
      </w:r>
      <w:r>
        <w:rPr>
          <w:rFonts w:ascii="Arial" w:hAnsi="Arial" w:cs="Tahoma"/>
          <w:spacing w:val="-1"/>
          <w:sz w:val="22"/>
          <w:szCs w:val="22"/>
        </w:rPr>
        <w:t xml:space="preserve"> и тече гравитационно през газовите сепаратори към дъното на модула. От тук електролитът се разпределя към всяка клетка. Постоянният ток, създава мехурчета водород и кислород, които се пренасят през флуида, към колекторите за газ вътре в структурните пръстени и от там към газовите сепаратори. Поради разлика в специфичните тегла на електролита на изхода на газовия сепаратор и на изхода на модула, движението се осъществява чрез естествена циркулация.</w:t>
      </w:r>
    </w:p>
    <w:p w:rsidR="00B424A4" w:rsidRDefault="009A2979">
      <w:pPr>
        <w:shd w:val="clear" w:color="auto" w:fill="FFFFFF"/>
        <w:spacing w:line="300" w:lineRule="auto"/>
        <w:ind w:firstLine="703"/>
        <w:jc w:val="both"/>
        <w:rPr>
          <w:rFonts w:ascii="Arial" w:hAnsi="Arial"/>
          <w:sz w:val="22"/>
          <w:szCs w:val="22"/>
        </w:rPr>
      </w:pPr>
      <w:r>
        <w:rPr>
          <w:rFonts w:ascii="Arial" w:hAnsi="Arial" w:cs="Tahoma"/>
          <w:spacing w:val="-1"/>
          <w:sz w:val="22"/>
          <w:szCs w:val="22"/>
        </w:rPr>
        <w:t>Произвeденият водород се съхранява под налягане до 1 МРа в шест двойки резервоари разположени на открито.</w:t>
      </w:r>
    </w:p>
    <w:p w:rsidR="00B424A4" w:rsidRDefault="009A2979">
      <w:pPr>
        <w:shd w:val="clear" w:color="auto" w:fill="FFFFFF"/>
        <w:spacing w:line="300" w:lineRule="auto"/>
        <w:ind w:firstLine="703"/>
        <w:jc w:val="both"/>
      </w:pPr>
      <w:r>
        <w:rPr>
          <w:rFonts w:ascii="Arial" w:hAnsi="Arial" w:cs="Tahoma"/>
          <w:spacing w:val="-1"/>
          <w:sz w:val="22"/>
          <w:szCs w:val="22"/>
        </w:rPr>
        <w:t>Произведеният през 2020г. водород е 0,97 тона.</w:t>
      </w:r>
    </w:p>
    <w:p w:rsidR="00B424A4" w:rsidRDefault="00B424A4">
      <w:pPr>
        <w:shd w:val="clear" w:color="auto" w:fill="FFFFFF"/>
        <w:spacing w:line="300" w:lineRule="auto"/>
        <w:ind w:firstLine="692"/>
        <w:jc w:val="both"/>
        <w:rPr>
          <w:rFonts w:ascii="Arial" w:hAnsi="Arial" w:cs="Tahoma"/>
          <w:color w:val="FF0000"/>
          <w:spacing w:val="4"/>
          <w:sz w:val="22"/>
          <w:szCs w:val="22"/>
        </w:rPr>
      </w:pPr>
    </w:p>
    <w:p w:rsidR="00B424A4" w:rsidRDefault="00B424A4">
      <w:pPr>
        <w:shd w:val="clear" w:color="auto" w:fill="FFFFFF"/>
        <w:spacing w:line="300" w:lineRule="auto"/>
        <w:ind w:firstLine="692"/>
        <w:jc w:val="both"/>
        <w:rPr>
          <w:rFonts w:ascii="Arial" w:hAnsi="Arial" w:cs="Tahoma"/>
          <w:color w:val="FF0000"/>
          <w:spacing w:val="4"/>
          <w:sz w:val="22"/>
          <w:szCs w:val="22"/>
        </w:rPr>
      </w:pPr>
    </w:p>
    <w:p w:rsidR="00B424A4" w:rsidRDefault="009A2979">
      <w:pPr>
        <w:numPr>
          <w:ilvl w:val="0"/>
          <w:numId w:val="3"/>
        </w:numPr>
        <w:shd w:val="clear" w:color="auto" w:fill="FFFFFF"/>
        <w:tabs>
          <w:tab w:val="left" w:pos="720"/>
        </w:tabs>
        <w:spacing w:line="300" w:lineRule="auto"/>
        <w:ind w:left="0"/>
        <w:rPr>
          <w:rFonts w:ascii="Arial" w:hAnsi="Arial"/>
          <w:sz w:val="22"/>
          <w:szCs w:val="22"/>
        </w:rPr>
      </w:pPr>
      <w:r>
        <w:rPr>
          <w:rFonts w:ascii="Arial" w:hAnsi="Arial" w:cs="Tahoma"/>
          <w:b/>
          <w:sz w:val="22"/>
          <w:szCs w:val="22"/>
        </w:rPr>
        <w:t>Организационна структура на фирмата, отнасяща се до управлението на околната среда.</w:t>
      </w:r>
    </w:p>
    <w:p w:rsidR="00B424A4" w:rsidRDefault="009A2979">
      <w:pPr>
        <w:spacing w:line="300" w:lineRule="auto"/>
        <w:ind w:firstLine="708"/>
        <w:jc w:val="both"/>
      </w:pPr>
      <w:r>
        <w:rPr>
          <w:rFonts w:ascii="Arial" w:hAnsi="Arial" w:cs="Tahoma"/>
          <w:spacing w:val="-1"/>
          <w:sz w:val="22"/>
          <w:szCs w:val="22"/>
        </w:rPr>
        <w:t xml:space="preserve">Взаимодействието между структурните звена и длъжностни лица по отношение на опазване на околната среда се осъществява съгласно утвърдената в Дружеството </w:t>
      </w:r>
      <w:r>
        <w:rPr>
          <w:rFonts w:ascii="Arial" w:hAnsi="Arial" w:cs="Tahoma"/>
          <w:spacing w:val="-1"/>
          <w:sz w:val="22"/>
          <w:szCs w:val="22"/>
        </w:rPr>
        <w:lastRenderedPageBreak/>
        <w:t xml:space="preserve">организационна структура. Отговорностите на длъжностните лица по управление на ОС в “ТЕЦ Варна” ЕАД са описани в процедура по екология ЕП </w:t>
      </w:r>
      <w:hyperlink r:id="rId9">
        <w:r>
          <w:rPr>
            <w:rStyle w:val="a0"/>
            <w:rFonts w:ascii="Arial" w:hAnsi="Arial"/>
            <w:color w:val="auto"/>
            <w:spacing w:val="-1"/>
            <w:sz w:val="22"/>
            <w:szCs w:val="22"/>
            <w:u w:val="none"/>
          </w:rPr>
          <w:t>5.</w:t>
        </w:r>
        <w:r>
          <w:rPr>
            <w:rStyle w:val="a0"/>
            <w:rFonts w:ascii="Arial" w:hAnsi="Arial" w:cs="Arial"/>
            <w:color w:val="auto"/>
            <w:spacing w:val="-1"/>
            <w:sz w:val="22"/>
            <w:szCs w:val="22"/>
            <w:u w:val="none"/>
            <w:lang w:eastAsia="ko-KR"/>
          </w:rPr>
          <w:t>3</w:t>
        </w:r>
        <w:r>
          <w:rPr>
            <w:rStyle w:val="a0"/>
            <w:rFonts w:ascii="Arial" w:hAnsi="Arial"/>
            <w:color w:val="auto"/>
            <w:spacing w:val="-1"/>
            <w:sz w:val="22"/>
            <w:szCs w:val="22"/>
            <w:u w:val="none"/>
          </w:rPr>
          <w:t>. "Структура и отговорности по управление на околната среда"</w:t>
        </w:r>
      </w:hyperlink>
      <w:r>
        <w:rPr>
          <w:rFonts w:ascii="Arial" w:hAnsi="Arial" w:cs="Tahoma"/>
          <w:spacing w:val="-1"/>
          <w:sz w:val="22"/>
          <w:szCs w:val="22"/>
        </w:rPr>
        <w:t xml:space="preserve"> от внедрената интегрираната система за управление при спазване изискванията на стандарт ISO 14001:2015. Дружеството полага системни грижи за създаване и повишаване на култура за опазване на околната среда от страна на персонала. Необходимостта от обучение се идентифицира, осъществява и регистрира по реда на системна процедура </w:t>
      </w:r>
      <w:hyperlink r:id="rId10">
        <w:r>
          <w:rPr>
            <w:rFonts w:ascii="Arial" w:hAnsi="Arial" w:cs="Tahoma"/>
            <w:spacing w:val="-1"/>
            <w:sz w:val="22"/>
            <w:szCs w:val="22"/>
          </w:rPr>
          <w:t>СП 7.1.2.2. "Оценка и обучение на персонала"</w:t>
        </w:r>
      </w:hyperlink>
      <w:r>
        <w:rPr>
          <w:rFonts w:ascii="Arial" w:hAnsi="Arial" w:cs="Tahoma"/>
          <w:spacing w:val="-1"/>
          <w:sz w:val="22"/>
          <w:szCs w:val="22"/>
        </w:rPr>
        <w:t xml:space="preserve">. Дейностите по контрол и поддържане на съоръженията се ръководят от р-л направление „Управление и поддръжка на активи” и се осъществява от ръководителите на отдели по видове оборудване - „Котелно оборудване“, „Турбинно оборудване“, „Химично оборудване“, „Електрооборудване“ и „Оборудване на КИП и А“.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Дейностите по ремонта и поддържането непосредствено се изпълняват от ръководител отдел „Машинен“.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Отговорностите за дейностите с отпадъците са регламентирани с вътрешна заповед.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Пряко ангажирани с дейността по екология, опазване на околната среда са р-л отдел „Технически контрол“ и инженер ТБ и ОТ.</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Създадена е вътрешна организация за оповестяване в случай на възникване на инциденти или аварийни ситуации.</w:t>
      </w:r>
    </w:p>
    <w:p w:rsidR="00B424A4" w:rsidRDefault="00B424A4">
      <w:pPr>
        <w:shd w:val="clear" w:color="auto" w:fill="FFFFFF"/>
        <w:tabs>
          <w:tab w:val="left" w:pos="720"/>
        </w:tabs>
        <w:spacing w:line="300" w:lineRule="auto"/>
        <w:jc w:val="both"/>
        <w:rPr>
          <w:rFonts w:ascii="Arial" w:hAnsi="Arial" w:cs="Tahoma"/>
          <w:b/>
          <w:sz w:val="22"/>
          <w:szCs w:val="22"/>
        </w:rPr>
      </w:pPr>
    </w:p>
    <w:p w:rsidR="00B424A4" w:rsidRDefault="009A2979">
      <w:pPr>
        <w:numPr>
          <w:ilvl w:val="0"/>
          <w:numId w:val="3"/>
        </w:numPr>
        <w:shd w:val="clear" w:color="auto" w:fill="FFFFFF"/>
        <w:tabs>
          <w:tab w:val="left" w:pos="720"/>
        </w:tabs>
        <w:spacing w:line="300" w:lineRule="auto"/>
        <w:ind w:left="0"/>
        <w:rPr>
          <w:rFonts w:ascii="Arial" w:hAnsi="Arial"/>
          <w:sz w:val="22"/>
          <w:szCs w:val="22"/>
        </w:rPr>
      </w:pPr>
      <w:r>
        <w:rPr>
          <w:rFonts w:ascii="Arial" w:hAnsi="Arial" w:cs="Tahoma"/>
          <w:b/>
          <w:sz w:val="22"/>
          <w:szCs w:val="22"/>
        </w:rPr>
        <w:t>РИОСВ, на чиято територия е разположена нсталацията/инсталациите:</w:t>
      </w:r>
    </w:p>
    <w:p w:rsidR="00B424A4" w:rsidRDefault="009A2979">
      <w:pPr>
        <w:spacing w:line="300" w:lineRule="auto"/>
        <w:rPr>
          <w:rFonts w:ascii="Arial" w:hAnsi="Arial"/>
          <w:sz w:val="22"/>
          <w:szCs w:val="22"/>
        </w:rPr>
      </w:pPr>
      <w:r>
        <w:rPr>
          <w:rFonts w:ascii="Arial" w:hAnsi="Arial" w:cs="Tahoma"/>
          <w:spacing w:val="4"/>
          <w:sz w:val="22"/>
          <w:szCs w:val="22"/>
        </w:rPr>
        <w:t>РИОСВ – гр. Варна, ул.”Ян Палах” № 4</w:t>
      </w:r>
    </w:p>
    <w:p w:rsidR="00B424A4" w:rsidRDefault="00B424A4">
      <w:pPr>
        <w:spacing w:line="300" w:lineRule="auto"/>
        <w:rPr>
          <w:rFonts w:ascii="Arial" w:hAnsi="Arial" w:cs="Tahoma"/>
          <w:spacing w:val="4"/>
          <w:sz w:val="22"/>
          <w:szCs w:val="22"/>
        </w:rPr>
      </w:pPr>
    </w:p>
    <w:p w:rsidR="00B424A4" w:rsidRDefault="009A2979">
      <w:pPr>
        <w:numPr>
          <w:ilvl w:val="0"/>
          <w:numId w:val="3"/>
        </w:numPr>
        <w:shd w:val="clear" w:color="auto" w:fill="FFFFFF"/>
        <w:tabs>
          <w:tab w:val="left" w:pos="720"/>
        </w:tabs>
        <w:spacing w:line="300" w:lineRule="auto"/>
        <w:ind w:left="0"/>
        <w:jc w:val="both"/>
        <w:rPr>
          <w:rFonts w:ascii="Arial" w:hAnsi="Arial"/>
          <w:sz w:val="22"/>
          <w:szCs w:val="22"/>
        </w:rPr>
      </w:pPr>
      <w:r>
        <w:rPr>
          <w:rFonts w:ascii="Arial" w:hAnsi="Arial" w:cs="Tahoma"/>
          <w:b/>
          <w:sz w:val="22"/>
          <w:szCs w:val="22"/>
        </w:rPr>
        <w:t>Басейнова дирекция, на чиято територия е разположена инсталацията/ инсталациите:</w:t>
      </w:r>
    </w:p>
    <w:p w:rsidR="00B424A4" w:rsidRDefault="009A2979">
      <w:pPr>
        <w:spacing w:line="300" w:lineRule="auto"/>
        <w:ind w:firstLine="708"/>
        <w:rPr>
          <w:rFonts w:ascii="Arial" w:hAnsi="Arial"/>
          <w:sz w:val="22"/>
          <w:szCs w:val="22"/>
        </w:rPr>
      </w:pPr>
      <w:r>
        <w:rPr>
          <w:rFonts w:ascii="Arial" w:hAnsi="Arial" w:cs="Tahoma"/>
          <w:spacing w:val="-1"/>
          <w:sz w:val="22"/>
          <w:szCs w:val="22"/>
        </w:rPr>
        <w:t>Басейнова дирекция Черноморски район,</w:t>
      </w:r>
      <w:r>
        <w:rPr>
          <w:rFonts w:ascii="Arial" w:hAnsi="Arial" w:cs="Tahoma"/>
          <w:spacing w:val="-1"/>
          <w:sz w:val="22"/>
          <w:szCs w:val="22"/>
        </w:rPr>
        <w:tab/>
        <w:t xml:space="preserve"> </w:t>
      </w:r>
    </w:p>
    <w:p w:rsidR="00B424A4" w:rsidRDefault="009A2979">
      <w:pPr>
        <w:spacing w:line="300" w:lineRule="auto"/>
        <w:ind w:firstLine="708"/>
        <w:rPr>
          <w:rFonts w:ascii="Arial" w:hAnsi="Arial"/>
          <w:sz w:val="22"/>
          <w:szCs w:val="22"/>
        </w:rPr>
      </w:pPr>
      <w:r>
        <w:rPr>
          <w:rFonts w:ascii="Arial" w:hAnsi="Arial" w:cs="Tahoma"/>
          <w:spacing w:val="-1"/>
          <w:sz w:val="22"/>
          <w:szCs w:val="22"/>
        </w:rPr>
        <w:t>гр.</w:t>
      </w:r>
      <w:r>
        <w:rPr>
          <w:rFonts w:ascii="Arial" w:hAnsi="Arial" w:cs="Tahoma"/>
          <w:spacing w:val="-1"/>
          <w:sz w:val="22"/>
          <w:szCs w:val="22"/>
          <w:lang w:val="ru-RU"/>
        </w:rPr>
        <w:t xml:space="preserve"> </w:t>
      </w:r>
      <w:r>
        <w:rPr>
          <w:rFonts w:ascii="Arial" w:hAnsi="Arial" w:cs="Tahoma"/>
          <w:spacing w:val="-1"/>
          <w:sz w:val="22"/>
          <w:szCs w:val="22"/>
        </w:rPr>
        <w:t>Варна, ул.”Александър Дякович” № 33</w:t>
      </w:r>
    </w:p>
    <w:p w:rsidR="00B424A4" w:rsidRDefault="009A2979">
      <w:pPr>
        <w:pStyle w:val="text0"/>
        <w:spacing w:line="300" w:lineRule="auto"/>
        <w:ind w:left="0" w:firstLine="708"/>
        <w:rPr>
          <w:sz w:val="22"/>
          <w:szCs w:val="22"/>
        </w:rPr>
      </w:pPr>
      <w:r>
        <w:rPr>
          <w:rFonts w:cs="Tahoma"/>
          <w:b/>
          <w:color w:val="auto"/>
          <w:sz w:val="22"/>
          <w:szCs w:val="22"/>
          <w:lang w:eastAsia="bg-BG"/>
        </w:rPr>
        <w:t>2.</w:t>
      </w:r>
      <w:r>
        <w:rPr>
          <w:rFonts w:cs="Tahoma"/>
          <w:b/>
          <w:color w:val="auto"/>
          <w:sz w:val="22"/>
          <w:szCs w:val="22"/>
          <w:lang w:val="ru-RU" w:eastAsia="bg-BG"/>
        </w:rPr>
        <w:tab/>
      </w:r>
      <w:r>
        <w:rPr>
          <w:rFonts w:cs="Tahoma"/>
          <w:b/>
          <w:color w:val="auto"/>
          <w:sz w:val="22"/>
          <w:szCs w:val="22"/>
          <w:lang w:eastAsia="bg-BG"/>
        </w:rPr>
        <w:t>Система за управление на околната среда.</w:t>
      </w:r>
    </w:p>
    <w:p w:rsidR="00B424A4" w:rsidRDefault="009A2979">
      <w:pPr>
        <w:spacing w:line="300" w:lineRule="auto"/>
        <w:ind w:firstLine="708"/>
        <w:jc w:val="both"/>
      </w:pPr>
      <w:r>
        <w:rPr>
          <w:rFonts w:ascii="Arial" w:hAnsi="Arial" w:cs="Tahoma"/>
          <w:spacing w:val="-1"/>
          <w:sz w:val="22"/>
          <w:szCs w:val="22"/>
        </w:rPr>
        <w:t xml:space="preserve">Ръководството на „ТЕЦ Варна” ЕАД поддържа успешно внедрената интегрирана система за управление на  качеството, безопасността и опазването на околната среда, в съответствие с международните стандарти ISO 9001:2015, </w:t>
      </w:r>
      <w:bookmarkStart w:id="5" w:name="__DdeLink__16891_2680559058"/>
      <w:r>
        <w:rPr>
          <w:rFonts w:ascii="Arial" w:hAnsi="Arial" w:cs="Tahoma"/>
          <w:spacing w:val="-1"/>
          <w:sz w:val="22"/>
          <w:szCs w:val="22"/>
        </w:rPr>
        <w:t>ISO</w:t>
      </w:r>
      <w:bookmarkEnd w:id="5"/>
      <w:r>
        <w:rPr>
          <w:rFonts w:ascii="Arial" w:hAnsi="Arial" w:cs="Tahoma"/>
          <w:spacing w:val="-1"/>
          <w:sz w:val="22"/>
          <w:szCs w:val="22"/>
        </w:rPr>
        <w:t xml:space="preserve"> 14001:2015 и ISO 45001:2018.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Политиката на “ТЕЦ Варна” ЕАД по отношение на околната среда е част от общата "Политика по качество, безопасност и околна среда" и е насочена към:</w:t>
      </w:r>
    </w:p>
    <w:p w:rsidR="00B424A4" w:rsidRDefault="009A2979">
      <w:pPr>
        <w:pStyle w:val="bullet"/>
        <w:numPr>
          <w:ilvl w:val="0"/>
          <w:numId w:val="5"/>
        </w:numPr>
        <w:tabs>
          <w:tab w:val="left" w:pos="0"/>
        </w:tabs>
        <w:spacing w:before="0" w:after="0" w:line="300" w:lineRule="auto"/>
        <w:ind w:left="0" w:firstLine="0"/>
        <w:jc w:val="both"/>
      </w:pPr>
      <w:r>
        <w:rPr>
          <w:rFonts w:cs="Tahoma"/>
          <w:color w:val="auto"/>
          <w:sz w:val="22"/>
          <w:szCs w:val="22"/>
        </w:rPr>
        <w:t xml:space="preserve">спазване правните норми на Република България и общоприетите международни принципи за опазване на околната среда; </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превръщане на опазването на околната среда в най-висш приоритет за дружеството;</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постоянна оценка за състоянието и полагане на усилия за повишаване  на нивото на опазването на околната среда с оглед на съвременното равнище на науката и техниката;</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 xml:space="preserve">предотвратяване и минимизиране на опасностите свързани със замърсяване или увреждане на  околната среда  чрез създаване на системни условия за надеждна работа на  всички съоръжения и за мониторинг на техните параметри; </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lastRenderedPageBreak/>
        <w:t>Прилагане на  проверени, международно признати и икономически приемливи технологии, щадящи околната среда;</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Вземане на управленски решения  с отчитането на значимите аспекти на околната среда, свързани с дейността на дружеството;</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системни грижи за обучение, подготовка и създаване на умения на служителите с цел повишаване на тяхната квалификация, професионално поведение и намаляваме възможността за човешка грешка.</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запознаване на нашите партньори и други заинтересовани лица с политиката ни по безопасност и опазване на околната среда.</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В „ТЕЦ Варна” ЕАД има утвърдена програма за управление на околната среда в която е планирано изпълнението на условията в комплексното разрешително. Ежегодно се изготвя програма за обучение на персонала.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Поддържа се списък на отговорните лица за изпълнение на условията на комплексното разрешително с телефон за контакт, като същият е достъпен за всички служители.</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Поддържа се списък на органите/лицата, които трябва да бъдат уведомявани съгласно условията на разрешителното.</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Ръководството на „ТЕЦ Варна” ЕАД поддържа актуален списък с нормативни актове, които се отнасят към работата на инсталацията. Осигурен е достъп на служителите до правно нормативна система „АПИС”. Поддържа се и списък на всички утвърдени инструкции, изисквани от комплексното разрешително и е осигурен достъп до тях за всички служители, имащи отношение към работата на инсталациите. </w:t>
      </w:r>
    </w:p>
    <w:p w:rsidR="00B424A4" w:rsidRDefault="009A2979">
      <w:pPr>
        <w:spacing w:line="300" w:lineRule="auto"/>
        <w:ind w:firstLine="708"/>
        <w:jc w:val="both"/>
      </w:pPr>
      <w:r>
        <w:rPr>
          <w:rFonts w:ascii="Arial" w:hAnsi="Arial" w:cs="Tahoma"/>
          <w:spacing w:val="-1"/>
          <w:sz w:val="22"/>
          <w:szCs w:val="22"/>
        </w:rPr>
        <w:t>Разпространението на документите се извършва съгласно правилата разписани в СП 7.5. „Управление на документираната информация”. Съгласно същата процедура се извършва и актуализацията на документите изисквани с настоящото разрешително, в случай на промени в нормативната уредба, работата и управлението на инсталациите, както и за изземване на невалидната документация.</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Всички инструкции се съхраняват в оригинал на хартиен носител на площадката и се представят при поискване от контролните органи.</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Документите на системата за управление на околната среда се поддържат в актуално състояние.</w:t>
      </w:r>
    </w:p>
    <w:p w:rsidR="00B424A4" w:rsidRDefault="00B424A4">
      <w:pPr>
        <w:widowControl/>
        <w:spacing w:line="300" w:lineRule="auto"/>
        <w:jc w:val="both"/>
        <w:rPr>
          <w:rFonts w:ascii="Arial" w:hAnsi="Arial" w:cs="Tahoma"/>
          <w:sz w:val="22"/>
          <w:szCs w:val="22"/>
          <w:lang w:eastAsia="cs-CZ"/>
        </w:rPr>
      </w:pPr>
    </w:p>
    <w:p w:rsidR="00B424A4" w:rsidRDefault="009A2979">
      <w:pPr>
        <w:pStyle w:val="text0"/>
        <w:spacing w:line="300" w:lineRule="auto"/>
        <w:ind w:left="0" w:firstLine="708"/>
        <w:rPr>
          <w:sz w:val="22"/>
          <w:szCs w:val="22"/>
        </w:rPr>
      </w:pPr>
      <w:r>
        <w:rPr>
          <w:rFonts w:cs="Tahoma"/>
          <w:b/>
          <w:color w:val="auto"/>
          <w:sz w:val="22"/>
          <w:szCs w:val="22"/>
          <w:lang w:eastAsia="bg-BG"/>
        </w:rPr>
        <w:t xml:space="preserve">3. </w:t>
      </w:r>
      <w:r>
        <w:rPr>
          <w:rFonts w:cs="Tahoma"/>
          <w:b/>
          <w:color w:val="auto"/>
          <w:sz w:val="22"/>
          <w:szCs w:val="22"/>
          <w:lang w:eastAsia="bg-BG"/>
        </w:rPr>
        <w:tab/>
        <w:t>Използване на ресурси.</w:t>
      </w:r>
    </w:p>
    <w:p w:rsidR="00B424A4" w:rsidRDefault="009A2979">
      <w:pPr>
        <w:spacing w:line="300" w:lineRule="auto"/>
        <w:ind w:firstLine="708"/>
        <w:jc w:val="both"/>
      </w:pPr>
      <w:r>
        <w:rPr>
          <w:rFonts w:ascii="Arial" w:hAnsi="Arial" w:cs="Tahoma"/>
          <w:spacing w:val="-1"/>
          <w:sz w:val="22"/>
          <w:szCs w:val="22"/>
        </w:rPr>
        <w:t xml:space="preserve">„ТЕЦ Варна“ ЕАД през 2020г. е използвал като ресурси подземни и повърхностни води, природен газ, суровини и спомагателни материали, описани по долу. </w:t>
      </w:r>
    </w:p>
    <w:p w:rsidR="00B424A4" w:rsidRDefault="00B424A4">
      <w:pPr>
        <w:tabs>
          <w:tab w:val="left" w:pos="900"/>
        </w:tabs>
        <w:spacing w:line="300" w:lineRule="auto"/>
        <w:rPr>
          <w:rFonts w:ascii="Arial" w:hAnsi="Arial" w:cs="Tahoma"/>
          <w:b/>
          <w:bCs/>
          <w:spacing w:val="-2"/>
          <w:sz w:val="22"/>
          <w:szCs w:val="22"/>
        </w:rPr>
      </w:pPr>
    </w:p>
    <w:p w:rsidR="00B424A4" w:rsidRDefault="009A2979">
      <w:pPr>
        <w:tabs>
          <w:tab w:val="left" w:pos="900"/>
        </w:tabs>
        <w:spacing w:line="300" w:lineRule="auto"/>
      </w:pPr>
      <w:r>
        <w:rPr>
          <w:rFonts w:ascii="Arial" w:hAnsi="Arial" w:cs="Tahoma"/>
          <w:b/>
          <w:bCs/>
          <w:spacing w:val="-2"/>
          <w:sz w:val="22"/>
          <w:szCs w:val="22"/>
        </w:rPr>
        <w:tab/>
        <w:t>3.1.</w:t>
      </w:r>
      <w:r>
        <w:rPr>
          <w:rFonts w:ascii="Arial" w:hAnsi="Arial" w:cs="Tahoma"/>
          <w:b/>
          <w:bCs/>
          <w:spacing w:val="-2"/>
          <w:sz w:val="22"/>
          <w:szCs w:val="22"/>
        </w:rPr>
        <w:tab/>
        <w:t>Използване на вода.</w:t>
      </w:r>
    </w:p>
    <w:p w:rsidR="00B424A4" w:rsidRDefault="009A2979">
      <w:pPr>
        <w:spacing w:line="300" w:lineRule="auto"/>
        <w:ind w:firstLine="708"/>
        <w:jc w:val="both"/>
        <w:rPr>
          <w:rFonts w:ascii="Arial" w:hAnsi="Arial"/>
          <w:sz w:val="22"/>
          <w:szCs w:val="22"/>
        </w:rPr>
      </w:pPr>
      <w:r>
        <w:rPr>
          <w:rFonts w:ascii="Arial" w:hAnsi="Arial" w:cs="Tahoma"/>
          <w:sz w:val="22"/>
          <w:szCs w:val="22"/>
        </w:rPr>
        <w:t>Използването на води от централата се извършва на базата на:</w:t>
      </w:r>
    </w:p>
    <w:p w:rsidR="00B424A4" w:rsidRDefault="009A2979">
      <w:pPr>
        <w:pStyle w:val="bullet"/>
        <w:numPr>
          <w:ilvl w:val="0"/>
          <w:numId w:val="5"/>
        </w:numPr>
        <w:tabs>
          <w:tab w:val="left" w:pos="1068"/>
          <w:tab w:val="left" w:pos="1624"/>
        </w:tabs>
        <w:spacing w:before="0" w:after="0" w:line="300" w:lineRule="auto"/>
        <w:ind w:left="0" w:firstLine="0"/>
        <w:jc w:val="both"/>
        <w:rPr>
          <w:sz w:val="22"/>
          <w:szCs w:val="22"/>
        </w:rPr>
      </w:pPr>
      <w:r>
        <w:rPr>
          <w:rFonts w:cs="Tahoma"/>
          <w:color w:val="auto"/>
          <w:sz w:val="22"/>
          <w:szCs w:val="22"/>
        </w:rPr>
        <w:t>Разрешително за водоползване за охлаждане и промишлени цели от Варненско езеро № 200 237/12.03.2005г. издадено от БДЧР гр.</w:t>
      </w:r>
      <w:r>
        <w:rPr>
          <w:rFonts w:cs="Tahoma"/>
          <w:color w:val="auto"/>
          <w:sz w:val="22"/>
          <w:szCs w:val="22"/>
          <w:lang w:val="en-US"/>
        </w:rPr>
        <w:t xml:space="preserve"> </w:t>
      </w:r>
      <w:r>
        <w:rPr>
          <w:rFonts w:cs="Tahoma"/>
          <w:color w:val="auto"/>
          <w:sz w:val="22"/>
          <w:szCs w:val="22"/>
        </w:rPr>
        <w:t>Варна и Решение №785/07.04.2011 за продължаване на срока му на действие до 12.07.2021г.;</w:t>
      </w:r>
    </w:p>
    <w:p w:rsidR="00B424A4" w:rsidRDefault="009A2979">
      <w:pPr>
        <w:pStyle w:val="bullet"/>
        <w:numPr>
          <w:ilvl w:val="0"/>
          <w:numId w:val="5"/>
        </w:numPr>
        <w:tabs>
          <w:tab w:val="left" w:pos="1068"/>
          <w:tab w:val="left" w:pos="1624"/>
        </w:tabs>
        <w:spacing w:before="0" w:after="0" w:line="300" w:lineRule="auto"/>
        <w:ind w:left="0" w:firstLine="0"/>
        <w:jc w:val="both"/>
      </w:pPr>
      <w:r>
        <w:rPr>
          <w:rFonts w:cs="Tahoma"/>
          <w:color w:val="auto"/>
          <w:sz w:val="22"/>
          <w:szCs w:val="22"/>
        </w:rPr>
        <w:lastRenderedPageBreak/>
        <w:t>Разрешително за водовземане на подземни води № 2153 0077/19.04.2010г. и решение № 99 от 10.09.2020г за изменение и продължаване до 09.09.2030г.</w:t>
      </w:r>
    </w:p>
    <w:p w:rsidR="00B424A4" w:rsidRDefault="00B424A4">
      <w:pPr>
        <w:pStyle w:val="bullet"/>
        <w:tabs>
          <w:tab w:val="left" w:pos="1624"/>
        </w:tabs>
        <w:spacing w:before="0" w:after="0" w:line="300" w:lineRule="auto"/>
        <w:jc w:val="both"/>
        <w:rPr>
          <w:rFonts w:cs="Tahoma"/>
          <w:color w:val="auto"/>
          <w:sz w:val="22"/>
          <w:szCs w:val="22"/>
        </w:rPr>
      </w:pP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Използваните водни количества са представени в таблицата по-долу.</w:t>
      </w:r>
    </w:p>
    <w:p w:rsidR="00B424A4" w:rsidRDefault="00B424A4">
      <w:pPr>
        <w:spacing w:line="300" w:lineRule="auto"/>
        <w:ind w:firstLine="708"/>
        <w:jc w:val="both"/>
        <w:rPr>
          <w:rFonts w:ascii="Arial" w:hAnsi="Arial" w:cs="Tahoma"/>
          <w:color w:val="FF0000"/>
          <w:spacing w:val="-1"/>
          <w:sz w:val="22"/>
          <w:szCs w:val="22"/>
        </w:rPr>
      </w:pPr>
    </w:p>
    <w:tbl>
      <w:tblPr>
        <w:tblW w:w="9926" w:type="dxa"/>
        <w:tblInd w:w="40" w:type="dxa"/>
        <w:tblCellMar>
          <w:left w:w="40" w:type="dxa"/>
          <w:right w:w="40" w:type="dxa"/>
        </w:tblCellMar>
        <w:tblLook w:val="0000" w:firstRow="0" w:lastRow="0" w:firstColumn="0" w:lastColumn="0" w:noHBand="0" w:noVBand="0"/>
      </w:tblPr>
      <w:tblGrid>
        <w:gridCol w:w="1987"/>
        <w:gridCol w:w="1786"/>
        <w:gridCol w:w="1465"/>
        <w:gridCol w:w="1710"/>
        <w:gridCol w:w="1699"/>
        <w:gridCol w:w="1279"/>
      </w:tblGrid>
      <w:tr w:rsidR="00B424A4">
        <w:trPr>
          <w:trHeight w:hRule="exact" w:val="1875"/>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b/>
                <w:bCs/>
                <w:spacing w:val="-7"/>
                <w:sz w:val="22"/>
                <w:szCs w:val="22"/>
              </w:rPr>
            </w:pPr>
          </w:p>
          <w:p w:rsidR="00B424A4" w:rsidRDefault="009A2979">
            <w:pPr>
              <w:shd w:val="clear" w:color="auto" w:fill="FFFFFF"/>
              <w:spacing w:line="300" w:lineRule="auto"/>
              <w:jc w:val="center"/>
              <w:rPr>
                <w:rFonts w:ascii="Arial" w:hAnsi="Arial"/>
                <w:sz w:val="22"/>
                <w:szCs w:val="22"/>
              </w:rPr>
            </w:pPr>
            <w:r>
              <w:rPr>
                <w:rFonts w:ascii="Arial" w:hAnsi="Arial" w:cs="Tahoma"/>
                <w:b/>
                <w:bCs/>
                <w:spacing w:val="-7"/>
                <w:sz w:val="22"/>
                <w:szCs w:val="22"/>
              </w:rPr>
              <w:t>Източник</w:t>
            </w:r>
          </w:p>
          <w:p w:rsidR="00B424A4" w:rsidRDefault="009A2979">
            <w:pPr>
              <w:shd w:val="clear" w:color="auto" w:fill="FFFFFF"/>
              <w:spacing w:line="300" w:lineRule="auto"/>
              <w:jc w:val="center"/>
              <w:rPr>
                <w:rFonts w:ascii="Arial" w:hAnsi="Arial"/>
                <w:sz w:val="22"/>
                <w:szCs w:val="22"/>
              </w:rPr>
            </w:pPr>
            <w:r>
              <w:rPr>
                <w:rFonts w:ascii="Arial" w:hAnsi="Arial" w:cs="Tahoma"/>
                <w:b/>
                <w:bCs/>
                <w:spacing w:val="-7"/>
                <w:sz w:val="22"/>
                <w:szCs w:val="22"/>
              </w:rPr>
              <w:t>на вода</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Годишно количество, по разрешително за водоползване (м</w:t>
            </w:r>
            <w:r>
              <w:rPr>
                <w:rFonts w:ascii="Arial" w:hAnsi="Arial" w:cs="Tahoma"/>
                <w:sz w:val="22"/>
                <w:szCs w:val="22"/>
                <w:vertAlign w:val="superscript"/>
              </w:rPr>
              <w:t>3</w:t>
            </w:r>
            <w:r>
              <w:rPr>
                <w:rFonts w:ascii="Arial" w:hAnsi="Arial" w:cs="Tahoma"/>
                <w:sz w:val="22"/>
                <w:szCs w:val="22"/>
              </w:rPr>
              <w:t>)</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caps/>
                <w:sz w:val="22"/>
                <w:szCs w:val="22"/>
              </w:rPr>
              <w:t>г</w:t>
            </w:r>
            <w:r>
              <w:rPr>
                <w:rFonts w:ascii="Arial" w:hAnsi="Arial" w:cs="Tahoma"/>
                <w:sz w:val="22"/>
                <w:szCs w:val="22"/>
              </w:rPr>
              <w:t xml:space="preserve">одишна норма за ефективност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 xml:space="preserve">Годишна консумация на вода/2020г. </w:t>
            </w:r>
          </w:p>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(м</w:t>
            </w:r>
            <w:r>
              <w:rPr>
                <w:rFonts w:ascii="Arial" w:hAnsi="Arial" w:cs="Tahoma"/>
                <w:sz w:val="22"/>
                <w:szCs w:val="22"/>
                <w:vertAlign w:val="superscript"/>
              </w:rPr>
              <w:t>3</w:t>
            </w:r>
            <w:r>
              <w:rPr>
                <w:rFonts w:ascii="Arial" w:hAnsi="Arial" w:cs="Tahoma"/>
                <w:sz w:val="22"/>
                <w:szCs w:val="22"/>
              </w:rPr>
              <w:t>)</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 xml:space="preserve">Използвано </w:t>
            </w:r>
            <w:r>
              <w:rPr>
                <w:rFonts w:ascii="Arial" w:hAnsi="Arial" w:cs="Tahoma"/>
                <w:spacing w:val="-1"/>
                <w:sz w:val="22"/>
                <w:szCs w:val="22"/>
              </w:rPr>
              <w:t xml:space="preserve">количество за </w:t>
            </w:r>
            <w:r>
              <w:rPr>
                <w:rFonts w:ascii="Arial" w:hAnsi="Arial" w:cs="Tahoma"/>
                <w:spacing w:val="-3"/>
                <w:sz w:val="22"/>
                <w:szCs w:val="22"/>
              </w:rPr>
              <w:t>единица продукт</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Съответ ствие</w:t>
            </w:r>
          </w:p>
        </w:tc>
      </w:tr>
      <w:tr w:rsidR="00B424A4">
        <w:trPr>
          <w:trHeight w:hRule="exact" w:val="419"/>
        </w:trPr>
        <w:tc>
          <w:tcPr>
            <w:tcW w:w="9925" w:type="dxa"/>
            <w:gridSpan w:val="6"/>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b/>
                <w:spacing w:val="-4"/>
                <w:sz w:val="22"/>
                <w:szCs w:val="22"/>
              </w:rPr>
              <w:t>За инсталацията по Условие 2 т.1 от КР</w:t>
            </w:r>
          </w:p>
        </w:tc>
      </w:tr>
      <w:tr w:rsidR="00B424A4">
        <w:trPr>
          <w:trHeight w:hRule="exact" w:val="1006"/>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pacing w:val="-2"/>
                <w:sz w:val="22"/>
                <w:szCs w:val="22"/>
              </w:rPr>
              <w:t>Варненско езеро (повърхностни води - общо)</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 xml:space="preserve">504 000 000 </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 xml:space="preserve">151,45 </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m</w:t>
            </w:r>
            <w:r>
              <w:rPr>
                <w:rFonts w:ascii="Arial" w:hAnsi="Arial" w:cs="Tahoma"/>
                <w:spacing w:val="-2"/>
                <w:sz w:val="22"/>
                <w:szCs w:val="22"/>
                <w:vertAlign w:val="superscript"/>
              </w:rPr>
              <w:t>3</w:t>
            </w:r>
            <w:r>
              <w:rPr>
                <w:rFonts w:ascii="Arial" w:hAnsi="Arial" w:cs="Tahoma"/>
                <w:spacing w:val="-2"/>
                <w:sz w:val="22"/>
                <w:szCs w:val="22"/>
              </w:rPr>
              <w:t>/MWh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29 373 954</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lang w:val="en-US"/>
              </w:rPr>
              <w:t>160,89</w:t>
            </w:r>
            <w:r>
              <w:rPr>
                <w:rFonts w:ascii="Arial" w:hAnsi="Arial" w:cs="Tahoma"/>
                <w:spacing w:val="-2"/>
                <w:sz w:val="22"/>
                <w:szCs w:val="22"/>
              </w:rPr>
              <w:t xml:space="preserve"> m</w:t>
            </w:r>
            <w:r>
              <w:rPr>
                <w:rFonts w:ascii="Arial" w:hAnsi="Arial" w:cs="Tahoma"/>
                <w:spacing w:val="-2"/>
                <w:sz w:val="22"/>
                <w:szCs w:val="22"/>
                <w:vertAlign w:val="superscript"/>
              </w:rPr>
              <w:t>3</w:t>
            </w:r>
            <w:r>
              <w:rPr>
                <w:rFonts w:ascii="Arial" w:hAnsi="Arial" w:cs="Tahoma"/>
                <w:spacing w:val="-2"/>
                <w:sz w:val="22"/>
                <w:szCs w:val="22"/>
              </w:rPr>
              <w:t>/MWh</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Не</w:t>
            </w:r>
          </w:p>
        </w:tc>
      </w:tr>
      <w:tr w:rsidR="00B424A4">
        <w:trPr>
          <w:trHeight w:hRule="exact" w:val="713"/>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pacing w:val="-2"/>
                <w:sz w:val="22"/>
                <w:szCs w:val="22"/>
              </w:rPr>
              <w:t>Варненско езеро (за охлаждане)</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 xml:space="preserve">488 400 000 </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tabs>
                <w:tab w:val="left" w:pos="496"/>
              </w:tabs>
              <w:spacing w:line="300" w:lineRule="auto"/>
            </w:pPr>
            <w:r>
              <w:rPr>
                <w:rFonts w:ascii="Arial" w:hAnsi="Arial" w:cs="Tahoma"/>
                <w:spacing w:val="-2"/>
                <w:sz w:val="22"/>
                <w:szCs w:val="22"/>
              </w:rPr>
              <w:t xml:space="preserve">     29 373 954</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r>
      <w:tr w:rsidR="00B424A4">
        <w:trPr>
          <w:trHeight w:hRule="exact" w:val="709"/>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pacing w:val="-2"/>
                <w:sz w:val="22"/>
                <w:szCs w:val="22"/>
              </w:rPr>
              <w:t>Варненско езеро (за пром. цели)</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 xml:space="preserve">15 600 000 </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0</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p>
        </w:tc>
      </w:tr>
      <w:tr w:rsidR="00B424A4">
        <w:trPr>
          <w:trHeight w:hRule="exact" w:val="663"/>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Подземни води (общо)</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3 203 050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widowControl/>
              <w:spacing w:line="300" w:lineRule="auto"/>
              <w:jc w:val="center"/>
              <w:rPr>
                <w:rFonts w:ascii="Arial" w:hAnsi="Arial"/>
                <w:sz w:val="22"/>
                <w:szCs w:val="22"/>
              </w:rPr>
            </w:pPr>
            <w:r>
              <w:rPr>
                <w:rFonts w:ascii="Arial" w:hAnsi="Arial" w:cs="Tahoma"/>
                <w:spacing w:val="-2"/>
                <w:sz w:val="22"/>
                <w:szCs w:val="22"/>
              </w:rPr>
              <w:t>-</w:t>
            </w:r>
          </w:p>
          <w:p w:rsidR="00B424A4" w:rsidRDefault="00B424A4">
            <w:pPr>
              <w:shd w:val="clear" w:color="auto" w:fill="FFFFFF"/>
              <w:spacing w:line="300" w:lineRule="auto"/>
              <w:jc w:val="center"/>
              <w:rPr>
                <w:rFonts w:ascii="Arial" w:hAnsi="Arial" w:cs="Tahoma"/>
                <w:spacing w:val="-2"/>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407 510</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lang w:val="en-US"/>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w:t>
            </w:r>
          </w:p>
        </w:tc>
      </w:tr>
      <w:tr w:rsidR="00B424A4">
        <w:trPr>
          <w:trHeight w:hRule="exact" w:val="984"/>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Подземни води (за питейно-битови нужди)</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z w:val="22"/>
                <w:szCs w:val="22"/>
              </w:rPr>
            </w:pPr>
            <w:r>
              <w:rPr>
                <w:rFonts w:ascii="Arial" w:hAnsi="Arial" w:cs="Tahoma"/>
                <w:sz w:val="22"/>
                <w:szCs w:val="22"/>
              </w:rPr>
              <w:t>223 050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37 353</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w:t>
            </w:r>
          </w:p>
        </w:tc>
      </w:tr>
      <w:tr w:rsidR="00B424A4">
        <w:trPr>
          <w:trHeight w:hRule="exact" w:val="951"/>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Подземни води (за промишлени цели)</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607 000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rPr>
            </w:pPr>
            <w:r>
              <w:rPr>
                <w:rFonts w:ascii="Arial" w:hAnsi="Arial" w:cs="Tahoma"/>
                <w:spacing w:val="-2"/>
                <w:sz w:val="22"/>
                <w:szCs w:val="22"/>
              </w:rPr>
              <w:t>66 248</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w:t>
            </w:r>
          </w:p>
        </w:tc>
      </w:tr>
      <w:tr w:rsidR="00B424A4">
        <w:trPr>
          <w:trHeight w:hRule="exact" w:val="623"/>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Подземни води (за охлаждане)</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 xml:space="preserve">2 373 000 </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pacing w:val="-2"/>
                <w:sz w:val="22"/>
                <w:szCs w:val="22"/>
                <w:lang w:val="en-US"/>
              </w:rPr>
            </w:pPr>
            <w:r>
              <w:rPr>
                <w:rFonts w:ascii="Arial" w:hAnsi="Arial" w:cs="Tahoma"/>
                <w:spacing w:val="-2"/>
                <w:sz w:val="22"/>
                <w:szCs w:val="22"/>
                <w:lang w:val="en-US"/>
              </w:rPr>
              <w:t>303 909</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w:t>
            </w:r>
          </w:p>
        </w:tc>
      </w:tr>
      <w:tr w:rsidR="00B424A4">
        <w:trPr>
          <w:trHeight w:hRule="exact" w:val="284"/>
        </w:trPr>
        <w:tc>
          <w:tcPr>
            <w:tcW w:w="9925" w:type="dxa"/>
            <w:gridSpan w:val="6"/>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bookmarkStart w:id="6" w:name="OLE_LINK5"/>
            <w:bookmarkStart w:id="7" w:name="OLE_LINK4"/>
            <w:r>
              <w:rPr>
                <w:rFonts w:ascii="Arial" w:hAnsi="Arial" w:cs="Tahoma"/>
                <w:b/>
                <w:spacing w:val="-4"/>
                <w:sz w:val="22"/>
                <w:szCs w:val="22"/>
              </w:rPr>
              <w:t>За инсталацията по Условие 2 т.2 от КР</w:t>
            </w:r>
            <w:bookmarkEnd w:id="6"/>
            <w:bookmarkEnd w:id="7"/>
          </w:p>
        </w:tc>
      </w:tr>
      <w:tr w:rsidR="00B424A4">
        <w:trPr>
          <w:trHeight w:hRule="exact" w:val="745"/>
        </w:trPr>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Подземни води (общо)</w:t>
            </w:r>
          </w:p>
        </w:tc>
        <w:tc>
          <w:tcPr>
            <w:tcW w:w="178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widowControl/>
              <w:spacing w:line="300" w:lineRule="auto"/>
              <w:jc w:val="center"/>
              <w:rPr>
                <w:rFonts w:ascii="Arial" w:hAnsi="Arial"/>
                <w:sz w:val="22"/>
                <w:szCs w:val="22"/>
              </w:rPr>
            </w:pPr>
            <w:r>
              <w:rPr>
                <w:rFonts w:ascii="Arial" w:hAnsi="Arial" w:cs="Tahoma"/>
                <w:spacing w:val="-2"/>
                <w:sz w:val="22"/>
                <w:szCs w:val="22"/>
              </w:rPr>
              <w:t xml:space="preserve">11,2 </w:t>
            </w:r>
          </w:p>
          <w:p w:rsidR="00B424A4" w:rsidRDefault="009A2979">
            <w:pPr>
              <w:widowControl/>
              <w:spacing w:line="300" w:lineRule="auto"/>
              <w:jc w:val="center"/>
              <w:rPr>
                <w:rFonts w:ascii="Arial" w:hAnsi="Arial"/>
                <w:sz w:val="22"/>
                <w:szCs w:val="22"/>
              </w:rPr>
            </w:pPr>
            <w:r>
              <w:rPr>
                <w:rFonts w:ascii="Arial" w:hAnsi="Arial" w:cs="Tahoma"/>
                <w:spacing w:val="-2"/>
                <w:sz w:val="22"/>
                <w:szCs w:val="22"/>
              </w:rPr>
              <w:t>m</w:t>
            </w:r>
            <w:r>
              <w:rPr>
                <w:rFonts w:ascii="Arial" w:hAnsi="Arial" w:cs="Tahoma"/>
                <w:spacing w:val="-2"/>
                <w:sz w:val="22"/>
                <w:szCs w:val="22"/>
                <w:vertAlign w:val="superscript"/>
              </w:rPr>
              <w:t>3</w:t>
            </w:r>
            <w:r>
              <w:rPr>
                <w:rFonts w:ascii="Arial" w:hAnsi="Arial" w:cs="Tahoma"/>
                <w:spacing w:val="-2"/>
                <w:sz w:val="22"/>
                <w:szCs w:val="22"/>
              </w:rPr>
              <w:t>/t</w:t>
            </w:r>
          </w:p>
          <w:p w:rsidR="00B424A4" w:rsidRDefault="00B424A4">
            <w:pPr>
              <w:shd w:val="clear" w:color="auto" w:fill="FFFFFF"/>
              <w:spacing w:line="300" w:lineRule="auto"/>
              <w:jc w:val="center"/>
              <w:rPr>
                <w:rFonts w:ascii="Arial" w:hAnsi="Arial" w:cs="Tahoma"/>
                <w:spacing w:val="-2"/>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10.8</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widowControl/>
              <w:spacing w:line="300" w:lineRule="auto"/>
              <w:jc w:val="center"/>
            </w:pPr>
            <w:r>
              <w:rPr>
                <w:rFonts w:ascii="Arial" w:hAnsi="Arial" w:cs="Tahoma"/>
                <w:sz w:val="22"/>
                <w:szCs w:val="22"/>
              </w:rPr>
              <w:t>11,13</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Да</w:t>
            </w:r>
          </w:p>
        </w:tc>
      </w:tr>
    </w:tbl>
    <w:p w:rsidR="00B424A4" w:rsidRDefault="00B424A4">
      <w:pPr>
        <w:pStyle w:val="data"/>
        <w:spacing w:line="300" w:lineRule="auto"/>
        <w:ind w:firstLine="708"/>
        <w:rPr>
          <w:rFonts w:cs="Tahoma"/>
        </w:rPr>
      </w:pPr>
    </w:p>
    <w:p w:rsidR="00B424A4" w:rsidRDefault="009A2979">
      <w:pPr>
        <w:pStyle w:val="data"/>
        <w:spacing w:line="300" w:lineRule="auto"/>
        <w:ind w:firstLine="708"/>
      </w:pPr>
      <w:r>
        <w:rPr>
          <w:rFonts w:cs="Tahoma"/>
        </w:rPr>
        <w:t>Причините за регистрираното превишение на годишната норма за ефективност при използването на вода са следните:</w:t>
      </w:r>
    </w:p>
    <w:p w:rsidR="00B424A4" w:rsidRDefault="009A2979">
      <w:pPr>
        <w:pStyle w:val="data"/>
        <w:numPr>
          <w:ilvl w:val="0"/>
          <w:numId w:val="11"/>
        </w:numPr>
        <w:tabs>
          <w:tab w:val="left" w:pos="0"/>
        </w:tabs>
        <w:spacing w:line="300" w:lineRule="auto"/>
        <w:ind w:left="0" w:firstLine="0"/>
        <w:rPr>
          <w:rFonts w:eastAsia="Batang" w:cs="Tahoma"/>
          <w:lang w:eastAsia="ko-KR"/>
        </w:rPr>
      </w:pPr>
      <w:r>
        <w:rPr>
          <w:rFonts w:eastAsia="Batang" w:cs="Tahoma"/>
          <w:lang w:eastAsia="ko-KR"/>
        </w:rPr>
        <w:t>произведената електроенергия е само от четвъртото тримесечие. До месец август, блоковете са били в студен резерв, който не е бил активиран. Разходите на вода за периода в студен резерв са постоянни и необходими за поддържане на съоръженията;</w:t>
      </w:r>
    </w:p>
    <w:p w:rsidR="00B424A4" w:rsidRDefault="009A2979">
      <w:pPr>
        <w:pStyle w:val="data"/>
        <w:numPr>
          <w:ilvl w:val="0"/>
          <w:numId w:val="11"/>
        </w:numPr>
        <w:tabs>
          <w:tab w:val="left" w:pos="0"/>
        </w:tabs>
        <w:spacing w:line="300" w:lineRule="auto"/>
        <w:ind w:left="0" w:firstLine="0"/>
      </w:pPr>
      <w:r>
        <w:rPr>
          <w:rFonts w:eastAsia="Batang" w:cs="Tahoma"/>
          <w:lang w:eastAsia="ko-KR"/>
        </w:rPr>
        <w:t xml:space="preserve">осигуряване на водохимичен режим на блоковете – вода, необходима за регенерация на филтрите след продължителния им престой; </w:t>
      </w:r>
    </w:p>
    <w:p w:rsidR="00B424A4" w:rsidRDefault="009A2979">
      <w:pPr>
        <w:pStyle w:val="data"/>
        <w:numPr>
          <w:ilvl w:val="0"/>
          <w:numId w:val="11"/>
        </w:numPr>
        <w:tabs>
          <w:tab w:val="left" w:pos="0"/>
        </w:tabs>
        <w:spacing w:line="300" w:lineRule="auto"/>
        <w:ind w:left="0" w:firstLine="0"/>
      </w:pPr>
      <w:r>
        <w:rPr>
          <w:rFonts w:eastAsia="Batang" w:cs="Tahoma"/>
          <w:lang w:eastAsia="ko-KR"/>
        </w:rPr>
        <w:t>допълнителни количества обезсолена вода за установяване състоянието на оборудването на централата, отмиване, запълване и опресовки след ремонт на съоръженията;</w:t>
      </w:r>
    </w:p>
    <w:p w:rsidR="00B424A4" w:rsidRDefault="009A2979">
      <w:pPr>
        <w:pStyle w:val="data"/>
        <w:numPr>
          <w:ilvl w:val="0"/>
          <w:numId w:val="11"/>
        </w:numPr>
        <w:tabs>
          <w:tab w:val="left" w:pos="0"/>
        </w:tabs>
        <w:spacing w:line="300" w:lineRule="auto"/>
        <w:ind w:left="0" w:firstLine="0"/>
      </w:pPr>
      <w:r>
        <w:rPr>
          <w:rFonts w:eastAsia="Batang" w:cs="Tahoma"/>
          <w:lang w:eastAsia="ko-KR"/>
        </w:rPr>
        <w:lastRenderedPageBreak/>
        <w:t>необходимост от обезсолена вода за производство на водород.</w:t>
      </w:r>
    </w:p>
    <w:p w:rsidR="00B424A4" w:rsidRDefault="00B424A4">
      <w:pPr>
        <w:spacing w:line="300" w:lineRule="auto"/>
        <w:ind w:firstLine="708"/>
        <w:jc w:val="both"/>
        <w:rPr>
          <w:rFonts w:ascii="Arial" w:eastAsia="Batang" w:hAnsi="Arial" w:cs="Tahoma"/>
          <w:spacing w:val="-1"/>
          <w:sz w:val="22"/>
          <w:szCs w:val="22"/>
          <w:lang w:eastAsia="ko-KR"/>
        </w:rPr>
      </w:pPr>
    </w:p>
    <w:p w:rsidR="00B424A4" w:rsidRDefault="009A2979">
      <w:pPr>
        <w:spacing w:line="300" w:lineRule="auto"/>
        <w:ind w:firstLine="708"/>
        <w:jc w:val="both"/>
      </w:pPr>
      <w:r>
        <w:rPr>
          <w:rFonts w:ascii="Arial" w:hAnsi="Arial" w:cs="Tahoma"/>
          <w:spacing w:val="-1"/>
          <w:sz w:val="22"/>
          <w:szCs w:val="22"/>
        </w:rPr>
        <w:t>Съоръженията на системата за водовземане и транспортиране на езерни води за охлаждане и промишлени цели са в изправност. През 2020г. не са използвани води за промишлени цели (хидротранспорт и оросяване на плажните ивици на сгуроотвала), тъй като са приключили дейностите по рекултивация на депото за неопасни отпадъци - Сгуроотвал „Беглик чаир” – изведено от експлоатация.</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Съгласно утвърдената от БДЧР схема са монтирани четири разходомерни устройства за определяне на разхода на езерна вода. Два от разходомерите са монтирани на студения циркулационен канал, съответно след БрПС № 1 и БрПС № 2 и чрез тях се определя общото количество взета от Варненско езеро вода.</w:t>
      </w:r>
      <w:r>
        <w:rPr>
          <w:rFonts w:ascii="Arial" w:hAnsi="Arial" w:cs="Tahoma"/>
          <w:color w:val="FF0000"/>
          <w:spacing w:val="-1"/>
          <w:sz w:val="22"/>
          <w:szCs w:val="22"/>
        </w:rPr>
        <w:t xml:space="preserve">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За отчитане разхода на води за промишлени цели (хидротранспорт на шлака и пепелина, поддържане на водно огледало в сгуроотвал „Беглик чаир” и оросяване на плажната ивица на секциите на сгуроотвала) са монтирани по един разходомер на  двата тръбопровода от студения циркулационен канал към помпени станции „Смивни води” стара и нова част. Разходомерите на водите за промишлени цели са изведени от експлоатация от 30.05.2017г. като с констативен протокол № 00635/30.05.2017г. на БДЧР е пломбирана в затворено положение спирателната арматура пред двата разходомера .</w:t>
      </w:r>
    </w:p>
    <w:p w:rsidR="00B424A4" w:rsidRDefault="009A2979">
      <w:pPr>
        <w:spacing w:line="300" w:lineRule="auto"/>
        <w:ind w:firstLine="708"/>
        <w:jc w:val="both"/>
      </w:pPr>
      <w:r>
        <w:rPr>
          <w:rFonts w:ascii="Arial" w:hAnsi="Arial" w:cs="Tahoma"/>
          <w:spacing w:val="-1"/>
          <w:sz w:val="22"/>
          <w:szCs w:val="22"/>
        </w:rPr>
        <w:t>Профилактика и проверка на разходомерните устройства на студения циркулационен канал за правилното им действие е извършена през м. декември 2020г.</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Измервателните устройства са изправни и пломбирани. Ежемесечно са извършвани ведомствени проверки на системите за водоползване. </w:t>
      </w:r>
    </w:p>
    <w:p w:rsidR="00B424A4" w:rsidRDefault="009A2979">
      <w:pPr>
        <w:spacing w:line="300" w:lineRule="auto"/>
        <w:ind w:firstLine="708"/>
        <w:jc w:val="both"/>
      </w:pPr>
      <w:r>
        <w:rPr>
          <w:rFonts w:ascii="Arial" w:hAnsi="Arial" w:cs="Tahoma"/>
          <w:spacing w:val="-1"/>
          <w:sz w:val="22"/>
          <w:szCs w:val="22"/>
        </w:rPr>
        <w:t>През 2020г. не са констатирани повреди на разходомерните устройства за определяне на количествата използвани езерни води.</w:t>
      </w:r>
    </w:p>
    <w:p w:rsidR="00B424A4" w:rsidRDefault="009A2979">
      <w:pPr>
        <w:spacing w:line="300" w:lineRule="auto"/>
        <w:ind w:firstLine="708"/>
        <w:jc w:val="both"/>
      </w:pPr>
      <w:r>
        <w:rPr>
          <w:rFonts w:ascii="Arial" w:hAnsi="Arial" w:cs="Tahoma"/>
          <w:spacing w:val="-1"/>
          <w:sz w:val="22"/>
          <w:szCs w:val="22"/>
        </w:rPr>
        <w:t xml:space="preserve">Съоръженията на системите за водовземане и транспортиране на подземни води са в изправност. </w:t>
      </w:r>
    </w:p>
    <w:p w:rsidR="00B424A4" w:rsidRDefault="009A2979">
      <w:pPr>
        <w:spacing w:line="300" w:lineRule="auto"/>
        <w:ind w:firstLine="708"/>
        <w:jc w:val="both"/>
      </w:pPr>
      <w:r>
        <w:rPr>
          <w:rFonts w:ascii="Arial" w:hAnsi="Arial" w:cs="Tahoma"/>
          <w:spacing w:val="-1"/>
          <w:sz w:val="22"/>
          <w:szCs w:val="22"/>
        </w:rPr>
        <w:t>На 31.01.2020г е демонтиран разходомер за отчитане на разхода на питейна вода с цел извършване на метрологична проверка. С писмо с изх.№ 62/31.01.2020г е уведомен директорът на БДЧР Варна.</w:t>
      </w:r>
    </w:p>
    <w:p w:rsidR="00B424A4" w:rsidRDefault="009A2979">
      <w:pPr>
        <w:spacing w:line="300" w:lineRule="auto"/>
        <w:ind w:firstLine="708"/>
        <w:jc w:val="both"/>
      </w:pPr>
      <w:r>
        <w:rPr>
          <w:rFonts w:ascii="Arial" w:hAnsi="Arial" w:cs="Tahoma"/>
          <w:spacing w:val="-1"/>
          <w:sz w:val="22"/>
          <w:szCs w:val="22"/>
        </w:rPr>
        <w:t>На 23.04.2020г е демонтиран разходомер за отчитане на разхода на вода за промишлени цели от подземни води с цел извършване на метрологична проверка. С писмо с изх.№ 219/23.04.2020г е уведомен директорът на БДЧР Варна.</w:t>
      </w:r>
    </w:p>
    <w:p w:rsidR="00B424A4" w:rsidRDefault="009A2979">
      <w:pPr>
        <w:spacing w:line="300" w:lineRule="auto"/>
        <w:ind w:firstLine="708"/>
        <w:jc w:val="both"/>
      </w:pPr>
      <w:r>
        <w:rPr>
          <w:rFonts w:ascii="Arial" w:hAnsi="Arial" w:cs="Tahoma"/>
          <w:spacing w:val="-1"/>
          <w:sz w:val="22"/>
          <w:szCs w:val="22"/>
        </w:rPr>
        <w:t xml:space="preserve">През 2020г. монтираните разходомерни устройства за измерване разхода на подземни води са били изправни, калибрирани и пломбирани. </w:t>
      </w:r>
    </w:p>
    <w:p w:rsidR="00B424A4" w:rsidRDefault="009A2979">
      <w:pPr>
        <w:spacing w:line="300" w:lineRule="auto"/>
        <w:ind w:firstLine="708"/>
        <w:jc w:val="both"/>
      </w:pPr>
      <w:r>
        <w:rPr>
          <w:rFonts w:ascii="Arial" w:hAnsi="Arial" w:cs="Tahoma"/>
          <w:spacing w:val="-1"/>
          <w:sz w:val="22"/>
          <w:szCs w:val="22"/>
        </w:rPr>
        <w:t>Основно са използвани води от АПС „Игнатиево”. Сондажите, помпената станция, хлораторната станция и техните санитарно охранителни зони (СОЗ) са изправни и се поддържат в съответствие с нормативните изисквания.</w:t>
      </w:r>
      <w:r>
        <w:rPr>
          <w:rFonts w:ascii="Arial" w:hAnsi="Arial" w:cs="Tahoma"/>
          <w:color w:val="FF0000"/>
          <w:spacing w:val="-1"/>
          <w:sz w:val="22"/>
          <w:szCs w:val="22"/>
        </w:rPr>
        <w:t xml:space="preserve"> </w:t>
      </w:r>
    </w:p>
    <w:p w:rsidR="00B424A4" w:rsidRDefault="009A2979">
      <w:pPr>
        <w:spacing w:line="300" w:lineRule="auto"/>
        <w:ind w:firstLine="708"/>
        <w:jc w:val="both"/>
      </w:pPr>
      <w:r>
        <w:rPr>
          <w:rFonts w:ascii="Arial" w:hAnsi="Arial" w:cs="Tahoma"/>
          <w:spacing w:val="-1"/>
          <w:sz w:val="22"/>
          <w:szCs w:val="22"/>
        </w:rPr>
        <w:t>Централата е изготвила и е представила в БДЧР доклади съгласно изискванията на чл. 48, ал. 1, т. 12 от Закона за водите и Декларации по чл. 194 б от Закона за водите за 2020г. по двете разрешителни за водоползване. За периода са заплатени такси за водоползване в размер на :</w:t>
      </w:r>
    </w:p>
    <w:p w:rsidR="00B424A4" w:rsidRDefault="009A2979">
      <w:pPr>
        <w:numPr>
          <w:ilvl w:val="0"/>
          <w:numId w:val="6"/>
        </w:numPr>
        <w:tabs>
          <w:tab w:val="left" w:pos="0"/>
        </w:tabs>
        <w:spacing w:line="300" w:lineRule="auto"/>
        <w:ind w:left="0" w:firstLine="0"/>
        <w:jc w:val="both"/>
      </w:pPr>
      <w:r>
        <w:rPr>
          <w:rFonts w:ascii="Arial" w:hAnsi="Arial" w:cs="Tahoma"/>
          <w:sz w:val="22"/>
          <w:szCs w:val="22"/>
        </w:rPr>
        <w:t>6239,56 лева по разрешително за водовземане № 2153 0077/19.04.2010г. и решение № 99 от 10.09.2020г за изменение и продължаване до 09.09.2030;</w:t>
      </w:r>
    </w:p>
    <w:p w:rsidR="00B424A4" w:rsidRDefault="009A2979">
      <w:pPr>
        <w:numPr>
          <w:ilvl w:val="0"/>
          <w:numId w:val="6"/>
        </w:numPr>
        <w:tabs>
          <w:tab w:val="left" w:pos="0"/>
        </w:tabs>
        <w:spacing w:line="300" w:lineRule="auto"/>
        <w:ind w:left="0" w:firstLine="0"/>
        <w:jc w:val="both"/>
      </w:pPr>
      <w:r>
        <w:rPr>
          <w:rFonts w:ascii="Arial" w:hAnsi="Arial" w:cs="Tahoma"/>
          <w:sz w:val="22"/>
          <w:szCs w:val="22"/>
        </w:rPr>
        <w:t xml:space="preserve">6174,7 лева по Разрешително за водоползване за охлаждане и промишлени </w:t>
      </w:r>
      <w:r>
        <w:rPr>
          <w:rFonts w:ascii="Arial" w:hAnsi="Arial" w:cs="Tahoma"/>
          <w:sz w:val="22"/>
          <w:szCs w:val="22"/>
        </w:rPr>
        <w:lastRenderedPageBreak/>
        <w:t>цели от Варненско езеро № 200 237/12.03.05г. издадено от БДЧР гр.</w:t>
      </w:r>
      <w:r>
        <w:rPr>
          <w:rFonts w:ascii="Arial" w:hAnsi="Arial" w:cs="Tahoma"/>
          <w:sz w:val="22"/>
          <w:szCs w:val="22"/>
          <w:lang w:val="en-US"/>
        </w:rPr>
        <w:t xml:space="preserve"> </w:t>
      </w:r>
      <w:r>
        <w:rPr>
          <w:rFonts w:ascii="Arial" w:hAnsi="Arial" w:cs="Tahoma"/>
          <w:sz w:val="22"/>
          <w:szCs w:val="22"/>
        </w:rPr>
        <w:t>Варна</w:t>
      </w:r>
      <w:r>
        <w:rPr>
          <w:rFonts w:ascii="Arial" w:hAnsi="Arial" w:cs="Tahoma"/>
          <w:sz w:val="22"/>
          <w:szCs w:val="22"/>
          <w:lang w:val="ru-RU"/>
        </w:rPr>
        <w:t xml:space="preserve"> и </w:t>
      </w:r>
      <w:r>
        <w:rPr>
          <w:rFonts w:ascii="Arial" w:hAnsi="Arial" w:cs="Tahoma"/>
          <w:sz w:val="22"/>
          <w:szCs w:val="22"/>
        </w:rPr>
        <w:t>Решение №785/07.04.2011 за продължаване на срока му на действие до 12.07.2021г.</w:t>
      </w:r>
    </w:p>
    <w:p w:rsidR="00B424A4" w:rsidRDefault="009A2979">
      <w:pPr>
        <w:spacing w:line="300" w:lineRule="auto"/>
        <w:ind w:firstLine="708"/>
        <w:jc w:val="both"/>
      </w:pPr>
      <w:r>
        <w:rPr>
          <w:rFonts w:ascii="Arial" w:hAnsi="Arial" w:cs="Tahoma"/>
          <w:spacing w:val="-1"/>
          <w:sz w:val="22"/>
          <w:szCs w:val="22"/>
        </w:rPr>
        <w:t>Централата е изготвила и е представила в БДЧР доклади съгласно изискванията на чл. 48, ал. 1, т. 12 от Закона за водите и Декларации по чл. 194 б от Закона за водите за 2020г. по комплексно разрешително № 51/2005г в частта ползване на воден обект за заустване. За заустване е изплатена такса в размер на 51578,56 лв.</w:t>
      </w:r>
    </w:p>
    <w:p w:rsidR="00B424A4" w:rsidRDefault="009A2979">
      <w:pPr>
        <w:spacing w:line="300" w:lineRule="auto"/>
        <w:ind w:firstLine="708"/>
        <w:jc w:val="both"/>
      </w:pPr>
      <w:r>
        <w:rPr>
          <w:rFonts w:ascii="Arial" w:hAnsi="Arial" w:cs="Tahoma"/>
          <w:sz w:val="22"/>
          <w:szCs w:val="22"/>
        </w:rPr>
        <w:t>През 2020г. са прилагани следните инструкции:</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Инструкция за експлоатация и поддържане на технологичното оборудване, основен консуматор на вода за производствени нужди;</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Инструкция за измерване и документиране на количествата използвани води и заустените отпадъчни води.</w:t>
      </w:r>
    </w:p>
    <w:p w:rsidR="00B424A4" w:rsidRDefault="009A2979">
      <w:pPr>
        <w:spacing w:line="300" w:lineRule="auto"/>
        <w:ind w:firstLine="708"/>
        <w:jc w:val="both"/>
      </w:pPr>
      <w:r>
        <w:rPr>
          <w:rFonts w:ascii="Arial" w:hAnsi="Arial" w:cs="Tahoma"/>
          <w:spacing w:val="-1"/>
          <w:sz w:val="22"/>
          <w:szCs w:val="22"/>
        </w:rPr>
        <w:t>В изпълнение на условие 8.1.5.4 от Комплексното разрешително, през 2020г. са извършени</w:t>
      </w:r>
      <w:r>
        <w:rPr>
          <w:rFonts w:ascii="Arial" w:hAnsi="Arial" w:cs="Tahoma"/>
          <w:color w:val="FF0000"/>
          <w:spacing w:val="-1"/>
          <w:sz w:val="22"/>
          <w:szCs w:val="22"/>
        </w:rPr>
        <w:t xml:space="preserve"> </w:t>
      </w:r>
      <w:r>
        <w:rPr>
          <w:rFonts w:ascii="Arial" w:hAnsi="Arial" w:cs="Tahoma"/>
          <w:spacing w:val="-1"/>
          <w:sz w:val="22"/>
          <w:szCs w:val="22"/>
        </w:rPr>
        <w:t>12 проверки</w:t>
      </w:r>
      <w:r>
        <w:rPr>
          <w:rFonts w:ascii="Arial" w:hAnsi="Arial" w:cs="Tahoma"/>
          <w:color w:val="FF0000"/>
          <w:spacing w:val="-1"/>
          <w:sz w:val="22"/>
          <w:szCs w:val="22"/>
        </w:rPr>
        <w:t xml:space="preserve"> </w:t>
      </w:r>
      <w:r>
        <w:rPr>
          <w:rFonts w:ascii="Arial" w:hAnsi="Arial" w:cs="Tahoma"/>
          <w:spacing w:val="-1"/>
          <w:sz w:val="22"/>
          <w:szCs w:val="22"/>
        </w:rPr>
        <w:t>на канализационната и водопроводни мрежи. Проверките са документирани в специален дневник. Основни причини за констатираните пропуски са от спукване на тръбопроводи в резултат от замръзване при ниски температури, корозия на метала и стареене на уплътняващи материали. Всички пропуски са отстранявани своевременно след установяването им.</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Пропуски и аварии от канализационната мрежа не са установени.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Топлофикационната мрежа е изведена от експлоатация от 01.01.2015г. </w:t>
      </w:r>
    </w:p>
    <w:p w:rsidR="00B424A4" w:rsidRDefault="00B424A4">
      <w:pPr>
        <w:spacing w:line="300" w:lineRule="auto"/>
        <w:ind w:firstLine="708"/>
        <w:jc w:val="both"/>
        <w:rPr>
          <w:rFonts w:ascii="Arial" w:hAnsi="Arial" w:cs="Tahoma"/>
          <w:color w:val="FF0000"/>
          <w:spacing w:val="-1"/>
          <w:sz w:val="22"/>
          <w:szCs w:val="22"/>
        </w:rPr>
      </w:pPr>
    </w:p>
    <w:p w:rsidR="00B424A4" w:rsidRDefault="00B424A4">
      <w:pPr>
        <w:shd w:val="clear" w:color="auto" w:fill="FFFFFF"/>
        <w:spacing w:line="300" w:lineRule="auto"/>
        <w:ind w:firstLine="708"/>
        <w:rPr>
          <w:rFonts w:ascii="Arial" w:hAnsi="Arial" w:cs="Tahoma"/>
          <w:b/>
          <w:spacing w:val="-1"/>
          <w:sz w:val="22"/>
          <w:szCs w:val="22"/>
        </w:rPr>
      </w:pPr>
    </w:p>
    <w:p w:rsidR="00B424A4" w:rsidRDefault="009A2979">
      <w:pPr>
        <w:shd w:val="clear" w:color="auto" w:fill="FFFFFF"/>
        <w:spacing w:line="300" w:lineRule="auto"/>
        <w:ind w:firstLine="708"/>
      </w:pPr>
      <w:r>
        <w:rPr>
          <w:rFonts w:ascii="Arial" w:hAnsi="Arial" w:cs="Tahoma"/>
          <w:b/>
          <w:spacing w:val="-1"/>
          <w:sz w:val="22"/>
          <w:szCs w:val="22"/>
        </w:rPr>
        <w:t>3.2.</w:t>
      </w:r>
      <w:r>
        <w:rPr>
          <w:rFonts w:ascii="Arial" w:hAnsi="Arial" w:cs="Tahoma"/>
          <w:b/>
          <w:spacing w:val="-1"/>
          <w:sz w:val="22"/>
          <w:szCs w:val="22"/>
        </w:rPr>
        <w:tab/>
        <w:t>Използване на енергия.</w:t>
      </w:r>
    </w:p>
    <w:p w:rsidR="00B424A4" w:rsidRDefault="009A2979">
      <w:pPr>
        <w:pStyle w:val="data"/>
        <w:spacing w:line="300" w:lineRule="auto"/>
        <w:ind w:firstLine="708"/>
      </w:pPr>
      <w:r>
        <w:rPr>
          <w:rFonts w:cs="Tahoma"/>
        </w:rPr>
        <w:t xml:space="preserve">Данните за използваната електроенергия през периода 2005/2020г. са представени в таблицата по долу. </w:t>
      </w:r>
    </w:p>
    <w:p w:rsidR="00B424A4" w:rsidRDefault="00B424A4">
      <w:pPr>
        <w:pStyle w:val="data"/>
        <w:spacing w:line="300" w:lineRule="auto"/>
        <w:ind w:firstLine="708"/>
        <w:rPr>
          <w:rFonts w:cs="Tahoma"/>
        </w:rPr>
      </w:pPr>
    </w:p>
    <w:tbl>
      <w:tblPr>
        <w:tblW w:w="9655" w:type="dxa"/>
        <w:tblLook w:val="0000" w:firstRow="0" w:lastRow="0" w:firstColumn="0" w:lastColumn="0" w:noHBand="0" w:noVBand="0"/>
      </w:tblPr>
      <w:tblGrid>
        <w:gridCol w:w="1063"/>
        <w:gridCol w:w="2472"/>
        <w:gridCol w:w="2434"/>
        <w:gridCol w:w="2072"/>
        <w:gridCol w:w="1614"/>
      </w:tblGrid>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both"/>
              <w:rPr>
                <w:rFonts w:ascii="Arial" w:eastAsia="Batang" w:hAnsi="Arial" w:cs="Tahoma"/>
                <w:spacing w:val="-1"/>
                <w:sz w:val="22"/>
                <w:szCs w:val="22"/>
              </w:rPr>
            </w:pPr>
          </w:p>
          <w:p w:rsidR="00B424A4" w:rsidRDefault="009A2979">
            <w:pPr>
              <w:spacing w:line="300" w:lineRule="auto"/>
              <w:jc w:val="center"/>
              <w:rPr>
                <w:rFonts w:ascii="Arial" w:hAnsi="Arial"/>
                <w:sz w:val="22"/>
                <w:szCs w:val="22"/>
              </w:rPr>
            </w:pPr>
            <w:r>
              <w:rPr>
                <w:rFonts w:ascii="Arial" w:eastAsia="Batang" w:hAnsi="Arial" w:cs="Tahoma"/>
                <w:spacing w:val="-1"/>
                <w:sz w:val="22"/>
                <w:szCs w:val="22"/>
              </w:rPr>
              <w:t>Година</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Год. консумация на ел. енергия за производствени нужди </w:t>
            </w:r>
          </w:p>
          <w:p w:rsidR="00B424A4" w:rsidRDefault="009A2979">
            <w:pPr>
              <w:spacing w:line="300" w:lineRule="auto"/>
              <w:jc w:val="center"/>
              <w:rPr>
                <w:rFonts w:ascii="Arial" w:hAnsi="Arial"/>
                <w:sz w:val="22"/>
                <w:szCs w:val="22"/>
              </w:rPr>
            </w:pPr>
            <w:r>
              <w:rPr>
                <w:rFonts w:ascii="Arial" w:eastAsia="Batang" w:hAnsi="Arial" w:cs="Tahoma"/>
                <w:sz w:val="22"/>
                <w:szCs w:val="22"/>
              </w:rPr>
              <w:t>MWh</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Год. норма за ефективност при употр. на ел.енергия, MWh/ MWh</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Използвано </w:t>
            </w:r>
            <w:r>
              <w:rPr>
                <w:rFonts w:ascii="Arial" w:eastAsia="Batang" w:hAnsi="Arial" w:cs="Tahoma"/>
                <w:spacing w:val="-1"/>
                <w:sz w:val="22"/>
                <w:szCs w:val="22"/>
              </w:rPr>
              <w:t xml:space="preserve">колич. за </w:t>
            </w:r>
            <w:r>
              <w:rPr>
                <w:rFonts w:ascii="Arial" w:eastAsia="Batang" w:hAnsi="Arial" w:cs="Tahoma"/>
                <w:spacing w:val="-3"/>
                <w:sz w:val="22"/>
                <w:szCs w:val="22"/>
              </w:rPr>
              <w:t xml:space="preserve">единица продукт </w:t>
            </w:r>
          </w:p>
          <w:p w:rsidR="00B424A4" w:rsidRDefault="009A2979">
            <w:pPr>
              <w:spacing w:line="300" w:lineRule="auto"/>
              <w:jc w:val="center"/>
              <w:rPr>
                <w:rFonts w:ascii="Arial" w:hAnsi="Arial"/>
                <w:sz w:val="22"/>
                <w:szCs w:val="22"/>
              </w:rPr>
            </w:pPr>
            <w:r>
              <w:rPr>
                <w:rFonts w:ascii="Arial" w:eastAsia="Batang" w:hAnsi="Arial" w:cs="Tahoma"/>
                <w:sz w:val="22"/>
                <w:szCs w:val="22"/>
              </w:rPr>
              <w:t>MWh</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Съответствие</w:t>
            </w:r>
          </w:p>
        </w:tc>
      </w:tr>
      <w:tr w:rsidR="00B424A4">
        <w:tc>
          <w:tcPr>
            <w:tcW w:w="9655" w:type="dxa"/>
            <w:gridSpan w:val="5"/>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4"/>
                <w:sz w:val="22"/>
                <w:szCs w:val="22"/>
              </w:rPr>
              <w:t xml:space="preserve">За </w:t>
            </w:r>
            <w:r>
              <w:rPr>
                <w:rFonts w:ascii="Arial" w:eastAsia="Batang" w:hAnsi="Arial" w:cs="Tahoma"/>
                <w:sz w:val="22"/>
                <w:szCs w:val="22"/>
              </w:rPr>
              <w:t>горивната инсталация за производство на електроенергия</w:t>
            </w:r>
            <w:r>
              <w:rPr>
                <w:rFonts w:ascii="Arial" w:eastAsia="Batang" w:hAnsi="Arial" w:cs="Tahoma"/>
                <w:sz w:val="22"/>
                <w:szCs w:val="22"/>
                <w:lang w:val="ru-RU"/>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2005</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226 753</w:t>
            </w:r>
            <w:r>
              <w:rPr>
                <w:rFonts w:ascii="Arial" w:eastAsia="Batang" w:hAnsi="Arial" w:cs="Tahoma"/>
                <w:sz w:val="22"/>
                <w:szCs w:val="22"/>
              </w:rPr>
              <w:t xml:space="preserve">  </w:t>
            </w:r>
          </w:p>
        </w:tc>
        <w:tc>
          <w:tcPr>
            <w:tcW w:w="24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hd w:val="clear" w:color="auto" w:fill="FFFFFF"/>
              <w:spacing w:line="300" w:lineRule="auto"/>
              <w:jc w:val="center"/>
              <w:rPr>
                <w:rFonts w:ascii="Arial" w:eastAsia="Batang" w:hAnsi="Arial" w:cs="Tahoma"/>
                <w:sz w:val="22"/>
                <w:szCs w:val="22"/>
              </w:rPr>
            </w:pPr>
          </w:p>
          <w:p w:rsidR="00B424A4" w:rsidRDefault="00B424A4">
            <w:pPr>
              <w:shd w:val="clear" w:color="auto" w:fill="FFFFFF"/>
              <w:spacing w:line="300" w:lineRule="auto"/>
              <w:jc w:val="center"/>
              <w:rPr>
                <w:rFonts w:ascii="Arial" w:eastAsia="Batang" w:hAnsi="Arial" w:cs="Tahoma"/>
                <w:sz w:val="22"/>
                <w:szCs w:val="22"/>
              </w:rPr>
            </w:pPr>
          </w:p>
          <w:p w:rsidR="00B424A4" w:rsidRDefault="00B424A4">
            <w:pPr>
              <w:shd w:val="clear" w:color="auto" w:fill="FFFFFF"/>
              <w:spacing w:line="300" w:lineRule="auto"/>
              <w:jc w:val="center"/>
              <w:rPr>
                <w:rFonts w:ascii="Arial" w:eastAsia="Batang" w:hAnsi="Arial" w:cs="Tahoma"/>
                <w:sz w:val="22"/>
                <w:szCs w:val="22"/>
              </w:rPr>
            </w:pPr>
          </w:p>
          <w:p w:rsidR="00B424A4" w:rsidRDefault="00B424A4">
            <w:pPr>
              <w:shd w:val="clear" w:color="auto" w:fill="FFFFFF"/>
              <w:spacing w:line="300" w:lineRule="auto"/>
              <w:jc w:val="center"/>
              <w:rPr>
                <w:rFonts w:ascii="Arial" w:eastAsia="Batang" w:hAnsi="Arial" w:cs="Tahoma"/>
                <w:sz w:val="22"/>
                <w:szCs w:val="22"/>
                <w:lang w:val="en-US"/>
              </w:rPr>
            </w:pPr>
          </w:p>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0,095</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2006</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250 657</w:t>
            </w:r>
            <w:r>
              <w:rPr>
                <w:rFonts w:ascii="Arial" w:eastAsia="Batang" w:hAnsi="Arial" w:cs="Tahoma"/>
                <w:sz w:val="22"/>
                <w:szCs w:val="22"/>
              </w:rPr>
              <w:t xml:space="preserve">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numPr>
                <w:ilvl w:val="0"/>
                <w:numId w:val="1"/>
              </w:numPr>
              <w:shd w:val="clear" w:color="auto" w:fill="FFFFFF"/>
              <w:spacing w:line="300" w:lineRule="auto"/>
              <w:ind w:left="0"/>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2007</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313 253</w:t>
            </w:r>
            <w:r>
              <w:rPr>
                <w:rFonts w:ascii="Arial" w:eastAsia="Batang" w:hAnsi="Arial" w:cs="Tahoma"/>
                <w:sz w:val="22"/>
                <w:szCs w:val="22"/>
              </w:rPr>
              <w:t xml:space="preserve">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numPr>
                <w:ilvl w:val="0"/>
                <w:numId w:val="1"/>
              </w:numPr>
              <w:shd w:val="clear" w:color="auto" w:fill="FFFFFF"/>
              <w:spacing w:line="300" w:lineRule="auto"/>
              <w:ind w:left="0"/>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2008</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313 961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numPr>
                <w:ilvl w:val="0"/>
                <w:numId w:val="1"/>
              </w:numPr>
              <w:shd w:val="clear" w:color="auto" w:fill="FFFFFF"/>
              <w:spacing w:line="300" w:lineRule="auto"/>
              <w:ind w:left="0"/>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2009</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pPr>
            <w:r>
              <w:rPr>
                <w:rFonts w:ascii="Arial" w:eastAsia="Batang" w:hAnsi="Arial" w:cs="Tahoma"/>
                <w:sz w:val="22"/>
                <w:szCs w:val="22"/>
              </w:rPr>
              <w:t xml:space="preserve">204 376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numPr>
                <w:ilvl w:val="0"/>
                <w:numId w:val="1"/>
              </w:numPr>
              <w:shd w:val="clear" w:color="auto" w:fill="FFFFFF"/>
              <w:spacing w:line="300" w:lineRule="auto"/>
              <w:ind w:left="0"/>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2010</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pPr>
            <w:r>
              <w:rPr>
                <w:rFonts w:ascii="Arial" w:eastAsia="Batang" w:hAnsi="Arial" w:cs="Tahoma"/>
                <w:sz w:val="22"/>
                <w:szCs w:val="22"/>
              </w:rPr>
              <w:t xml:space="preserve">259 203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numPr>
                <w:ilvl w:val="0"/>
                <w:numId w:val="1"/>
              </w:numPr>
              <w:shd w:val="clear" w:color="auto" w:fill="FFFFFF"/>
              <w:spacing w:line="300" w:lineRule="auto"/>
              <w:ind w:left="0"/>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2011</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242 585   </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hd w:val="clear" w:color="auto" w:fill="FFFFFF"/>
              <w:spacing w:line="300" w:lineRule="auto"/>
              <w:jc w:val="center"/>
              <w:rPr>
                <w:rFonts w:ascii="Arial" w:eastAsia="Batang" w:hAnsi="Arial" w:cs="Tahoma"/>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lang w:val="en-US"/>
              </w:rPr>
              <w:t>2012</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lang w:val="en-US"/>
              </w:rPr>
              <w:t>114 054</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hd w:val="clear" w:color="auto" w:fill="FFFFFF"/>
              <w:spacing w:line="300" w:lineRule="auto"/>
              <w:jc w:val="center"/>
              <w:rPr>
                <w:rFonts w:ascii="Arial" w:eastAsia="Batang" w:hAnsi="Arial" w:cs="Tahoma"/>
                <w:spacing w:val="-1"/>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2013</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40 653</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hd w:val="clear" w:color="auto" w:fill="FFFFFF"/>
              <w:spacing w:line="300" w:lineRule="auto"/>
              <w:jc w:val="center"/>
              <w:rPr>
                <w:rFonts w:ascii="Arial" w:eastAsia="Batang" w:hAnsi="Arial" w:cs="Tahoma"/>
                <w:spacing w:val="-1"/>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 xml:space="preserve">Да </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2014</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pPr>
            <w:r>
              <w:rPr>
                <w:rFonts w:ascii="Arial" w:eastAsia="Batang" w:hAnsi="Arial" w:cs="Tahoma"/>
                <w:spacing w:val="-1"/>
                <w:sz w:val="22"/>
                <w:szCs w:val="22"/>
              </w:rPr>
              <w:t>79 092.642</w:t>
            </w:r>
          </w:p>
        </w:tc>
        <w:tc>
          <w:tcPr>
            <w:tcW w:w="2434" w:type="dxa"/>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hd w:val="clear" w:color="auto" w:fill="FFFFFF"/>
              <w:spacing w:line="300" w:lineRule="auto"/>
              <w:jc w:val="center"/>
              <w:rPr>
                <w:rFonts w:ascii="Arial" w:eastAsia="Batang" w:hAnsi="Arial" w:cs="Tahoma"/>
                <w:spacing w:val="-1"/>
                <w:sz w:val="22"/>
                <w:szCs w:val="22"/>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 xml:space="preserve">Да </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2015</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4862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2016</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3075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lastRenderedPageBreak/>
              <w:t>2017</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2418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2018</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3277,371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0,075</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0,066</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2019</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pPr>
            <w:r>
              <w:rPr>
                <w:rFonts w:ascii="Arial" w:eastAsia="Batang" w:hAnsi="Arial" w:cs="Tahoma"/>
                <w:spacing w:val="-1"/>
                <w:sz w:val="22"/>
                <w:szCs w:val="22"/>
              </w:rPr>
              <w:t>965,215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0,075</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eastAsia="Batang" w:hAnsi="Arial" w:cs="Tahoma"/>
                <w:spacing w:val="-1"/>
                <w:sz w:val="22"/>
                <w:szCs w:val="22"/>
              </w:rPr>
              <w:t>0,065</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Да</w:t>
            </w:r>
          </w:p>
        </w:tc>
      </w:tr>
      <w:tr w:rsidR="00B424A4">
        <w:tc>
          <w:tcPr>
            <w:tcW w:w="1063" w:type="dxa"/>
            <w:tcBorders>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sz w:val="22"/>
                <w:szCs w:val="22"/>
              </w:rPr>
              <w:t>2020</w:t>
            </w:r>
          </w:p>
        </w:tc>
        <w:tc>
          <w:tcPr>
            <w:tcW w:w="2472" w:type="dxa"/>
            <w:tcBorders>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sz w:val="22"/>
                <w:szCs w:val="22"/>
              </w:rPr>
              <w:t>11799,65</w:t>
            </w:r>
            <w:r>
              <w:rPr>
                <w:rFonts w:ascii="Arial" w:eastAsia="Batang" w:hAnsi="Arial" w:cs="Tahoma"/>
                <w:spacing w:val="-1"/>
                <w:sz w:val="22"/>
                <w:szCs w:val="22"/>
                <w:lang w:val="en-US"/>
              </w:rPr>
              <w:t>*</w:t>
            </w:r>
          </w:p>
        </w:tc>
        <w:tc>
          <w:tcPr>
            <w:tcW w:w="2434" w:type="dxa"/>
            <w:tcBorders>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sz w:val="22"/>
                <w:szCs w:val="22"/>
              </w:rPr>
              <w:t>0,065</w:t>
            </w:r>
          </w:p>
        </w:tc>
        <w:tc>
          <w:tcPr>
            <w:tcW w:w="2072" w:type="dxa"/>
            <w:tcBorders>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sz w:val="22"/>
                <w:szCs w:val="22"/>
              </w:rPr>
              <w:t>0,065</w:t>
            </w:r>
          </w:p>
        </w:tc>
        <w:tc>
          <w:tcPr>
            <w:tcW w:w="1614" w:type="dxa"/>
            <w:tcBorders>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sz w:val="22"/>
                <w:szCs w:val="22"/>
              </w:rPr>
              <w:t xml:space="preserve">Да </w:t>
            </w:r>
          </w:p>
        </w:tc>
      </w:tr>
      <w:tr w:rsidR="00B424A4">
        <w:tc>
          <w:tcPr>
            <w:tcW w:w="9655" w:type="dxa"/>
            <w:gridSpan w:val="5"/>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4"/>
                <w:sz w:val="22"/>
                <w:szCs w:val="22"/>
              </w:rPr>
              <w:t>За електролизерна инсталация</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2005</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c>
          <w:tcPr>
            <w:tcW w:w="45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2006</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169,25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2007</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278,45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3"/>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2008</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291,32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2009</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281,15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2010</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282,31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2011</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 xml:space="preserve">282,60  </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z w:val="22"/>
                <w:szCs w:val="22"/>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lang w:val="en-US"/>
              </w:rPr>
              <w:t>2012</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258,095</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pacing w:val="-1"/>
                <w:sz w:val="22"/>
                <w:szCs w:val="22"/>
                <w:lang w:val="en-US"/>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rPr>
          <w:trHeight w:val="164"/>
        </w:trPr>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2013</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118,782</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pacing w:val="-1"/>
                <w:sz w:val="22"/>
                <w:szCs w:val="22"/>
                <w:lang w:val="en-US"/>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2014</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173.192</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pacing w:val="-1"/>
                <w:sz w:val="22"/>
                <w:szCs w:val="22"/>
                <w:lang w:val="en-US"/>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2015</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0</w:t>
            </w:r>
          </w:p>
        </w:tc>
        <w:tc>
          <w:tcPr>
            <w:tcW w:w="45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eastAsia="Batang" w:hAnsi="Arial" w:cs="Tahoma"/>
                <w:spacing w:val="-1"/>
                <w:sz w:val="22"/>
                <w:szCs w:val="22"/>
                <w:lang w:val="en-US"/>
              </w:rPr>
            </w:pP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2016</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0</w:t>
            </w:r>
          </w:p>
        </w:tc>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2017</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0</w:t>
            </w:r>
          </w:p>
        </w:tc>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2018</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44,945</w:t>
            </w:r>
          </w:p>
        </w:tc>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2019</w:t>
            </w:r>
          </w:p>
        </w:tc>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78,612</w:t>
            </w:r>
          </w:p>
        </w:tc>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eastAsia="Batang" w:hAnsi="Arial" w:cs="Tahoma"/>
                <w:spacing w:val="-1"/>
                <w:sz w:val="22"/>
                <w:szCs w:val="22"/>
              </w:rPr>
              <w:t>-</w:t>
            </w:r>
          </w:p>
        </w:tc>
      </w:tr>
      <w:tr w:rsidR="00B424A4">
        <w:tc>
          <w:tcPr>
            <w:tcW w:w="1063" w:type="dxa"/>
            <w:tcBorders>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sz w:val="22"/>
                <w:szCs w:val="22"/>
              </w:rPr>
              <w:t>2020</w:t>
            </w:r>
          </w:p>
        </w:tc>
        <w:tc>
          <w:tcPr>
            <w:tcW w:w="2472" w:type="dxa"/>
            <w:tcBorders>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sz w:val="22"/>
                <w:szCs w:val="22"/>
              </w:rPr>
              <w:t>70,86</w:t>
            </w:r>
          </w:p>
        </w:tc>
        <w:tc>
          <w:tcPr>
            <w:tcW w:w="4506" w:type="dxa"/>
            <w:gridSpan w:val="2"/>
            <w:tcBorders>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hAnsi="Arial"/>
                <w:sz w:val="22"/>
                <w:szCs w:val="22"/>
              </w:rPr>
            </w:pPr>
          </w:p>
        </w:tc>
        <w:tc>
          <w:tcPr>
            <w:tcW w:w="1614" w:type="dxa"/>
            <w:tcBorders>
              <w:left w:val="single" w:sz="4" w:space="0" w:color="000000"/>
              <w:bottom w:val="single" w:sz="4" w:space="0" w:color="000000"/>
              <w:right w:val="single" w:sz="4" w:space="0" w:color="000000"/>
            </w:tcBorders>
            <w:shd w:val="clear" w:color="auto" w:fill="auto"/>
          </w:tcPr>
          <w:p w:rsidR="00B424A4" w:rsidRDefault="00B424A4">
            <w:pPr>
              <w:spacing w:line="300" w:lineRule="auto"/>
              <w:jc w:val="center"/>
              <w:rPr>
                <w:rFonts w:ascii="Arial" w:hAnsi="Arial"/>
                <w:sz w:val="22"/>
                <w:szCs w:val="22"/>
              </w:rPr>
            </w:pPr>
          </w:p>
        </w:tc>
      </w:tr>
    </w:tbl>
    <w:p w:rsidR="00B424A4" w:rsidRDefault="009A2979">
      <w:pPr>
        <w:pStyle w:val="BodyText"/>
        <w:spacing w:line="300" w:lineRule="auto"/>
        <w:rPr>
          <w:rFonts w:ascii="Arial" w:hAnsi="Arial"/>
          <w:sz w:val="22"/>
          <w:szCs w:val="22"/>
        </w:rPr>
      </w:pPr>
      <w:r>
        <w:rPr>
          <w:rFonts w:ascii="Arial" w:hAnsi="Arial" w:cs="Tahoma"/>
          <w:b/>
          <w:sz w:val="22"/>
          <w:szCs w:val="22"/>
          <w:u w:val="single"/>
        </w:rPr>
        <w:t>Забележка:</w:t>
      </w:r>
      <w:r>
        <w:rPr>
          <w:rFonts w:ascii="Arial" w:hAnsi="Arial" w:cs="Tahoma"/>
          <w:b/>
          <w:sz w:val="22"/>
          <w:szCs w:val="22"/>
        </w:rPr>
        <w:t xml:space="preserve"> </w:t>
      </w:r>
      <w:r>
        <w:rPr>
          <w:rFonts w:ascii="Arial" w:hAnsi="Arial" w:cs="Tahoma"/>
          <w:i/>
          <w:sz w:val="22"/>
          <w:szCs w:val="22"/>
          <w:lang w:val="en-US"/>
        </w:rPr>
        <w:t>*</w:t>
      </w:r>
      <w:r>
        <w:rPr>
          <w:rFonts w:ascii="Arial" w:hAnsi="Arial" w:cs="Tahoma"/>
          <w:i/>
          <w:sz w:val="22"/>
          <w:szCs w:val="22"/>
        </w:rPr>
        <w:t xml:space="preserve"> Посочената електроенергия е електроенергия за производствени нужди.</w:t>
      </w:r>
    </w:p>
    <w:p w:rsidR="00B424A4" w:rsidRDefault="00B424A4">
      <w:pPr>
        <w:shd w:val="clear" w:color="auto" w:fill="FFFFFF"/>
        <w:spacing w:line="300" w:lineRule="auto"/>
        <w:ind w:firstLine="708"/>
        <w:rPr>
          <w:rFonts w:ascii="Arial" w:hAnsi="Arial" w:cs="Tahoma"/>
          <w:sz w:val="22"/>
          <w:szCs w:val="22"/>
        </w:rPr>
      </w:pPr>
    </w:p>
    <w:p w:rsidR="00B424A4" w:rsidRDefault="009A2979">
      <w:pPr>
        <w:shd w:val="clear" w:color="auto" w:fill="FFFFFF"/>
        <w:spacing w:line="300" w:lineRule="auto"/>
        <w:ind w:firstLine="708"/>
        <w:jc w:val="both"/>
      </w:pPr>
      <w:r>
        <w:rPr>
          <w:rFonts w:ascii="Arial" w:hAnsi="Arial" w:cs="Tahoma"/>
          <w:sz w:val="22"/>
          <w:szCs w:val="22"/>
        </w:rPr>
        <w:t>През 2020г. няма установени несъответствия с годишната норма за ефективност при употребата на електроенергия (условие 8.2.1).</w:t>
      </w:r>
    </w:p>
    <w:p w:rsidR="00B424A4" w:rsidRDefault="00B424A4">
      <w:pPr>
        <w:shd w:val="clear" w:color="auto" w:fill="FFFFFF"/>
        <w:spacing w:line="300" w:lineRule="auto"/>
        <w:ind w:firstLine="708"/>
        <w:rPr>
          <w:rFonts w:ascii="Arial" w:hAnsi="Arial" w:cs="Tahoma"/>
          <w:b/>
          <w:spacing w:val="-1"/>
          <w:sz w:val="22"/>
          <w:szCs w:val="22"/>
        </w:rPr>
      </w:pPr>
    </w:p>
    <w:p w:rsidR="00B424A4" w:rsidRDefault="00B424A4">
      <w:pPr>
        <w:shd w:val="clear" w:color="auto" w:fill="FFFFFF"/>
        <w:spacing w:line="300" w:lineRule="auto"/>
        <w:ind w:firstLine="708"/>
        <w:rPr>
          <w:rFonts w:ascii="Arial" w:hAnsi="Arial" w:cs="Tahoma"/>
          <w:b/>
          <w:spacing w:val="-1"/>
          <w:sz w:val="22"/>
          <w:szCs w:val="22"/>
        </w:rPr>
      </w:pPr>
    </w:p>
    <w:p w:rsidR="00B424A4" w:rsidRDefault="009A2979">
      <w:pPr>
        <w:shd w:val="clear" w:color="auto" w:fill="FFFFFF"/>
        <w:spacing w:line="300" w:lineRule="auto"/>
        <w:ind w:firstLine="708"/>
      </w:pPr>
      <w:r>
        <w:rPr>
          <w:rFonts w:ascii="Arial" w:hAnsi="Arial" w:cs="Tahoma"/>
          <w:b/>
          <w:spacing w:val="-1"/>
          <w:sz w:val="22"/>
          <w:szCs w:val="22"/>
        </w:rPr>
        <w:t>3.3.</w:t>
      </w:r>
      <w:r>
        <w:rPr>
          <w:rFonts w:ascii="Arial" w:hAnsi="Arial" w:cs="Tahoma"/>
          <w:b/>
          <w:spacing w:val="-1"/>
          <w:sz w:val="22"/>
          <w:szCs w:val="22"/>
        </w:rPr>
        <w:tab/>
        <w:t>Използване на суровини, спомагателни материали и горива.</w:t>
      </w:r>
    </w:p>
    <w:p w:rsidR="00B424A4" w:rsidRDefault="009A2979">
      <w:pPr>
        <w:pStyle w:val="data"/>
        <w:spacing w:line="300" w:lineRule="auto"/>
        <w:ind w:firstLine="709"/>
      </w:pPr>
      <w:r>
        <w:rPr>
          <w:rFonts w:cs="Tahoma"/>
        </w:rPr>
        <w:t>Съответствието на използваните през 20</w:t>
      </w:r>
      <w:r>
        <w:rPr>
          <w:rFonts w:cs="Tahoma"/>
          <w:lang w:val="en-US"/>
        </w:rPr>
        <w:t>20</w:t>
      </w:r>
      <w:r>
        <w:rPr>
          <w:rFonts w:cs="Tahoma"/>
        </w:rPr>
        <w:t>г. спомагателни материали и горива с годишните норми за ефективност по комплексно разрешително е представено в таблиците по долу.</w:t>
      </w:r>
    </w:p>
    <w:p w:rsidR="00B424A4" w:rsidRDefault="00B424A4">
      <w:pPr>
        <w:pStyle w:val="data"/>
        <w:spacing w:line="300" w:lineRule="auto"/>
        <w:ind w:firstLine="708"/>
        <w:rPr>
          <w:rFonts w:cs="Tahoma"/>
          <w:color w:val="FF0000"/>
        </w:rPr>
      </w:pPr>
    </w:p>
    <w:tbl>
      <w:tblPr>
        <w:tblW w:w="9900" w:type="dxa"/>
        <w:tblInd w:w="40" w:type="dxa"/>
        <w:tblCellMar>
          <w:left w:w="40" w:type="dxa"/>
          <w:right w:w="40" w:type="dxa"/>
        </w:tblCellMar>
        <w:tblLook w:val="0000" w:firstRow="0" w:lastRow="0" w:firstColumn="0" w:lastColumn="0" w:noHBand="0" w:noVBand="0"/>
      </w:tblPr>
      <w:tblGrid>
        <w:gridCol w:w="3771"/>
        <w:gridCol w:w="1980"/>
        <w:gridCol w:w="1269"/>
        <w:gridCol w:w="1611"/>
        <w:gridCol w:w="1269"/>
      </w:tblGrid>
      <w:tr w:rsidR="00B424A4">
        <w:trPr>
          <w:trHeight w:hRule="exact" w:val="650"/>
        </w:trPr>
        <w:tc>
          <w:tcPr>
            <w:tcW w:w="37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3"/>
                <w:sz w:val="22"/>
                <w:szCs w:val="22"/>
                <w:lang w:val="en-US"/>
              </w:rPr>
            </w:pPr>
          </w:p>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 xml:space="preserve">Спомагателни </w:t>
            </w:r>
            <w:r>
              <w:rPr>
                <w:rFonts w:ascii="Arial" w:hAnsi="Arial" w:cs="Tahoma"/>
                <w:spacing w:val="-1"/>
                <w:sz w:val="22"/>
                <w:szCs w:val="22"/>
              </w:rPr>
              <w:t>материали</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Годишна норма за ефективност</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[t/MWh]</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 xml:space="preserve">Употребено годишно </w:t>
            </w:r>
            <w:r>
              <w:rPr>
                <w:rFonts w:ascii="Arial" w:hAnsi="Arial" w:cs="Tahoma"/>
                <w:spacing w:val="-1"/>
                <w:sz w:val="22"/>
                <w:szCs w:val="22"/>
              </w:rPr>
              <w:t>количество</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4"/>
                <w:sz w:val="22"/>
                <w:szCs w:val="22"/>
                <w:lang w:val="ru-RU"/>
              </w:rPr>
            </w:pPr>
          </w:p>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Съответ</w:t>
            </w:r>
          </w:p>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ствие</w:t>
            </w:r>
          </w:p>
          <w:p w:rsidR="00B424A4" w:rsidRDefault="00B424A4">
            <w:pPr>
              <w:shd w:val="clear" w:color="auto" w:fill="FFFFFF"/>
              <w:spacing w:line="300" w:lineRule="auto"/>
              <w:jc w:val="center"/>
              <w:rPr>
                <w:rFonts w:ascii="Arial" w:hAnsi="Arial" w:cs="Tahoma"/>
                <w:spacing w:val="-4"/>
                <w:sz w:val="22"/>
                <w:szCs w:val="22"/>
              </w:rPr>
            </w:pPr>
          </w:p>
          <w:p w:rsidR="00B424A4" w:rsidRDefault="00B424A4">
            <w:pPr>
              <w:shd w:val="clear" w:color="auto" w:fill="FFFFFF"/>
              <w:spacing w:line="300" w:lineRule="auto"/>
              <w:jc w:val="center"/>
              <w:rPr>
                <w:rFonts w:ascii="Arial" w:hAnsi="Arial" w:cs="Tahoma"/>
                <w:spacing w:val="-4"/>
                <w:sz w:val="22"/>
                <w:szCs w:val="22"/>
              </w:rPr>
            </w:pPr>
          </w:p>
          <w:p w:rsidR="00B424A4" w:rsidRDefault="00B424A4">
            <w:pPr>
              <w:shd w:val="clear" w:color="auto" w:fill="FFFFFF"/>
              <w:spacing w:line="300" w:lineRule="auto"/>
              <w:jc w:val="center"/>
              <w:rPr>
                <w:rFonts w:ascii="Arial" w:hAnsi="Arial" w:cs="Tahoma"/>
                <w:sz w:val="22"/>
                <w:szCs w:val="22"/>
              </w:rPr>
            </w:pPr>
          </w:p>
        </w:tc>
      </w:tr>
      <w:tr w:rsidR="00B424A4">
        <w:trPr>
          <w:trHeight w:hRule="exact" w:val="490"/>
        </w:trPr>
        <w:tc>
          <w:tcPr>
            <w:tcW w:w="3771"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z w:val="22"/>
                <w:szCs w:val="22"/>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2"/>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 xml:space="preserve">тона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1"/>
                <w:sz w:val="22"/>
                <w:szCs w:val="22"/>
              </w:rPr>
              <w:t xml:space="preserve"> </w:t>
            </w:r>
            <w:r>
              <w:rPr>
                <w:rFonts w:ascii="Arial" w:hAnsi="Arial" w:cs="Tahoma"/>
                <w:spacing w:val="-1"/>
                <w:sz w:val="22"/>
                <w:szCs w:val="22"/>
                <w:lang w:val="en-US"/>
              </w:rPr>
              <w:t>t</w:t>
            </w:r>
            <w:r>
              <w:rPr>
                <w:rFonts w:ascii="Arial" w:hAnsi="Arial" w:cs="Tahoma"/>
                <w:spacing w:val="-1"/>
                <w:sz w:val="22"/>
                <w:szCs w:val="22"/>
              </w:rPr>
              <w:t>/М</w:t>
            </w:r>
            <w:r>
              <w:rPr>
                <w:rFonts w:ascii="Arial" w:hAnsi="Arial" w:cs="Tahoma"/>
                <w:spacing w:val="-1"/>
                <w:sz w:val="22"/>
                <w:szCs w:val="22"/>
                <w:lang w:val="en-US"/>
              </w:rPr>
              <w:t>Wh</w:t>
            </w:r>
          </w:p>
        </w:tc>
        <w:tc>
          <w:tcPr>
            <w:tcW w:w="1269"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z w:val="22"/>
                <w:szCs w:val="22"/>
              </w:rPr>
            </w:pPr>
          </w:p>
        </w:tc>
      </w:tr>
      <w:tr w:rsidR="00B424A4">
        <w:trPr>
          <w:trHeight w:hRule="exact" w:val="713"/>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rPr>
                <w:rFonts w:ascii="Arial" w:hAnsi="Arial"/>
                <w:sz w:val="22"/>
                <w:szCs w:val="22"/>
              </w:rPr>
            </w:pPr>
            <w:r>
              <w:rPr>
                <w:rFonts w:ascii="Arial" w:hAnsi="Arial" w:cs="Tahoma"/>
                <w:sz w:val="22"/>
                <w:szCs w:val="22"/>
              </w:rPr>
              <w:t>Корекционен агент на котловата вода (тринатриев фосфат);</w:t>
            </w:r>
          </w:p>
          <w:p w:rsidR="00B424A4" w:rsidRDefault="00B424A4">
            <w:pPr>
              <w:shd w:val="clear" w:color="auto" w:fill="FFFFFF"/>
              <w:spacing w:line="300" w:lineRule="auto"/>
              <w:rPr>
                <w:rFonts w:ascii="Arial" w:hAnsi="Arial" w:cs="Tahom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0,000002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0,725</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0,000004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cs="Tahoma"/>
                <w:sz w:val="22"/>
                <w:szCs w:val="22"/>
              </w:rPr>
              <w:t>Не</w:t>
            </w:r>
          </w:p>
        </w:tc>
      </w:tr>
      <w:tr w:rsidR="00B424A4">
        <w:trPr>
          <w:trHeight w:hRule="exact" w:val="1015"/>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rPr>
                <w:rFonts w:ascii="Arial" w:hAnsi="Arial"/>
                <w:sz w:val="22"/>
                <w:szCs w:val="22"/>
              </w:rPr>
            </w:pPr>
            <w:r>
              <w:rPr>
                <w:rFonts w:ascii="Arial" w:hAnsi="Arial" w:cs="Tahoma"/>
                <w:sz w:val="22"/>
                <w:szCs w:val="22"/>
              </w:rPr>
              <w:t>Корекционен агент на водата в котлите срещу корозия (амонячна вода);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0,000004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1,39</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0,0000076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cs="Tahoma"/>
                <w:sz w:val="22"/>
                <w:szCs w:val="22"/>
              </w:rPr>
              <w:t>Не</w:t>
            </w:r>
          </w:p>
        </w:tc>
      </w:tr>
      <w:tr w:rsidR="00B424A4">
        <w:trPr>
          <w:trHeight w:hRule="exact" w:val="1260"/>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900"/>
              </w:tabs>
              <w:spacing w:line="300" w:lineRule="auto"/>
              <w:rPr>
                <w:rFonts w:ascii="Arial" w:hAnsi="Arial"/>
                <w:sz w:val="22"/>
                <w:szCs w:val="22"/>
              </w:rPr>
            </w:pPr>
            <w:r>
              <w:rPr>
                <w:rFonts w:ascii="Arial" w:hAnsi="Arial" w:cs="Tahoma"/>
                <w:sz w:val="22"/>
                <w:szCs w:val="22"/>
              </w:rPr>
              <w:lastRenderedPageBreak/>
              <w:t>Реагент за регенерация на смолите от филтрите на блочните обезсоляващи установки (натриева основа);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0,000044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19,7</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lang w:val="ru-RU"/>
              </w:rPr>
              <w:t>0,00</w:t>
            </w:r>
            <w:r>
              <w:rPr>
                <w:rFonts w:ascii="Arial" w:hAnsi="Arial" w:cs="Tahoma"/>
                <w:sz w:val="22"/>
                <w:szCs w:val="22"/>
              </w:rPr>
              <w:t>011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pacing w:line="300" w:lineRule="auto"/>
              <w:jc w:val="center"/>
              <w:rPr>
                <w:rFonts w:ascii="Arial" w:hAnsi="Arial"/>
                <w:sz w:val="22"/>
                <w:szCs w:val="22"/>
              </w:rPr>
            </w:pPr>
            <w:r>
              <w:rPr>
                <w:rFonts w:ascii="Arial" w:hAnsi="Arial" w:cs="Tahoma"/>
                <w:sz w:val="22"/>
                <w:szCs w:val="22"/>
              </w:rPr>
              <w:t>Не</w:t>
            </w:r>
          </w:p>
        </w:tc>
      </w:tr>
      <w:tr w:rsidR="00B424A4">
        <w:trPr>
          <w:trHeight w:hRule="exact" w:val="960"/>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регенерация на филтри от кондензоочистваща инсталация (солна киселина);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0,000073</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36,5</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0,0002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Не</w:t>
            </w:r>
          </w:p>
        </w:tc>
      </w:tr>
      <w:tr w:rsidR="00B424A4">
        <w:trPr>
          <w:trHeight w:hRule="exact" w:val="1305"/>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регенерация на смолите от филтрите на блочните обезсоляващи установки (сярна киселина);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0,000028</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0,000044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cs="Tahoma"/>
                <w:spacing w:val="-4"/>
                <w:sz w:val="22"/>
                <w:szCs w:val="22"/>
              </w:rPr>
            </w:pPr>
            <w:r>
              <w:rPr>
                <w:rFonts w:ascii="Arial" w:hAnsi="Arial" w:cs="Tahoma"/>
                <w:spacing w:val="-4"/>
                <w:sz w:val="22"/>
                <w:szCs w:val="22"/>
              </w:rPr>
              <w:t xml:space="preserve">Не </w:t>
            </w:r>
          </w:p>
        </w:tc>
      </w:tr>
      <w:tr w:rsidR="00B424A4">
        <w:trPr>
          <w:trHeight w:hRule="exact" w:val="974"/>
        </w:trPr>
        <w:tc>
          <w:tcPr>
            <w:tcW w:w="377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предпазване от кислородна корозия на оборудването  (хидразин).</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0,000001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0,47</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0,0000026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Не</w:t>
            </w:r>
          </w:p>
        </w:tc>
      </w:tr>
    </w:tbl>
    <w:p w:rsidR="00B424A4" w:rsidRDefault="00B424A4">
      <w:pPr>
        <w:shd w:val="clear" w:color="auto" w:fill="FFFFFF"/>
        <w:spacing w:line="300" w:lineRule="auto"/>
        <w:rPr>
          <w:rFonts w:ascii="Arial" w:hAnsi="Arial" w:cs="Tahoma"/>
          <w:b/>
          <w:spacing w:val="-4"/>
          <w:sz w:val="22"/>
          <w:szCs w:val="22"/>
        </w:rPr>
      </w:pPr>
    </w:p>
    <w:p w:rsidR="00B424A4" w:rsidRDefault="00B424A4">
      <w:pPr>
        <w:shd w:val="clear" w:color="auto" w:fill="FFFFFF"/>
        <w:spacing w:line="300" w:lineRule="auto"/>
        <w:rPr>
          <w:rFonts w:ascii="Arial" w:hAnsi="Arial" w:cs="Tahoma"/>
          <w:b/>
          <w:spacing w:val="-4"/>
          <w:sz w:val="22"/>
          <w:szCs w:val="22"/>
        </w:rPr>
      </w:pPr>
    </w:p>
    <w:tbl>
      <w:tblPr>
        <w:tblW w:w="9900" w:type="dxa"/>
        <w:tblInd w:w="40" w:type="dxa"/>
        <w:tblCellMar>
          <w:left w:w="40" w:type="dxa"/>
          <w:right w:w="40" w:type="dxa"/>
        </w:tblCellMar>
        <w:tblLook w:val="0000" w:firstRow="0" w:lastRow="0" w:firstColumn="0" w:lastColumn="0" w:noHBand="0" w:noVBand="0"/>
      </w:tblPr>
      <w:tblGrid>
        <w:gridCol w:w="3771"/>
        <w:gridCol w:w="1980"/>
        <w:gridCol w:w="1269"/>
        <w:gridCol w:w="1611"/>
        <w:gridCol w:w="1269"/>
      </w:tblGrid>
      <w:tr w:rsidR="00B424A4">
        <w:trPr>
          <w:trHeight w:hRule="exact" w:val="577"/>
        </w:trPr>
        <w:tc>
          <w:tcPr>
            <w:tcW w:w="37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3"/>
                <w:sz w:val="22"/>
                <w:szCs w:val="22"/>
                <w:lang w:val="en-US"/>
              </w:rPr>
            </w:pPr>
          </w:p>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Горива</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Годишна норма за ефективност</w:t>
            </w:r>
            <w:r>
              <w:rPr>
                <w:rFonts w:ascii="Arial" w:hAnsi="Arial" w:cs="Tahoma"/>
                <w:sz w:val="22"/>
                <w:szCs w:val="22"/>
              </w:rPr>
              <w:t xml:space="preserve"> </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Nm</w:t>
            </w:r>
            <w:r>
              <w:rPr>
                <w:rFonts w:ascii="Arial" w:hAnsi="Arial" w:cs="Tahoma"/>
                <w:spacing w:val="-2"/>
                <w:sz w:val="22"/>
                <w:szCs w:val="22"/>
                <w:vertAlign w:val="superscript"/>
              </w:rPr>
              <w:t>3</w:t>
            </w:r>
            <w:r>
              <w:rPr>
                <w:rFonts w:ascii="Arial" w:hAnsi="Arial" w:cs="Tahoma"/>
                <w:spacing w:val="-2"/>
                <w:sz w:val="22"/>
                <w:szCs w:val="22"/>
              </w:rPr>
              <w:t>/MWh</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 xml:space="preserve">Употребено годишно </w:t>
            </w:r>
            <w:r>
              <w:rPr>
                <w:rFonts w:ascii="Arial" w:hAnsi="Arial" w:cs="Tahoma"/>
                <w:spacing w:val="-1"/>
                <w:sz w:val="22"/>
                <w:szCs w:val="22"/>
              </w:rPr>
              <w:t>количество</w:t>
            </w:r>
          </w:p>
        </w:tc>
        <w:tc>
          <w:tcPr>
            <w:tcW w:w="12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4"/>
                <w:sz w:val="22"/>
                <w:szCs w:val="22"/>
                <w:lang w:val="ru-RU"/>
              </w:rPr>
            </w:pPr>
          </w:p>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Съответ</w:t>
            </w:r>
          </w:p>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ствие</w:t>
            </w:r>
          </w:p>
        </w:tc>
      </w:tr>
      <w:tr w:rsidR="00B424A4">
        <w:trPr>
          <w:trHeight w:hRule="exact" w:val="581"/>
        </w:trPr>
        <w:tc>
          <w:tcPr>
            <w:tcW w:w="3771"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z w:val="22"/>
                <w:szCs w:val="22"/>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2"/>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lang w:val="en-US"/>
              </w:rPr>
              <w:t>t /</w:t>
            </w:r>
            <w:r>
              <w:rPr>
                <w:rFonts w:ascii="Arial" w:hAnsi="Arial" w:cs="Tahoma"/>
                <w:sz w:val="22"/>
                <w:szCs w:val="22"/>
              </w:rPr>
              <w:t xml:space="preserve"> хил. </w:t>
            </w:r>
            <w:r>
              <w:rPr>
                <w:rFonts w:ascii="Arial" w:hAnsi="Arial" w:cs="Tahoma"/>
                <w:spacing w:val="-2"/>
                <w:sz w:val="22"/>
                <w:szCs w:val="22"/>
              </w:rPr>
              <w:t>Nm</w:t>
            </w:r>
            <w:r>
              <w:rPr>
                <w:rFonts w:ascii="Arial" w:hAnsi="Arial" w:cs="Tahoma"/>
                <w:spacing w:val="-2"/>
                <w:sz w:val="22"/>
                <w:szCs w:val="22"/>
                <w:vertAlign w:val="superscript"/>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1"/>
                <w:sz w:val="22"/>
                <w:szCs w:val="22"/>
              </w:rPr>
              <w:t xml:space="preserve"> </w:t>
            </w:r>
            <w:r>
              <w:rPr>
                <w:rFonts w:ascii="Arial" w:hAnsi="Arial" w:cs="Tahoma"/>
                <w:spacing w:val="-1"/>
                <w:sz w:val="22"/>
                <w:szCs w:val="22"/>
                <w:lang w:val="en-US"/>
              </w:rPr>
              <w:t>t</w:t>
            </w:r>
            <w:r>
              <w:rPr>
                <w:rFonts w:ascii="Arial" w:hAnsi="Arial" w:cs="Tahoma"/>
                <w:spacing w:val="-1"/>
                <w:sz w:val="22"/>
                <w:szCs w:val="22"/>
              </w:rPr>
              <w:t>/М</w:t>
            </w:r>
            <w:r>
              <w:rPr>
                <w:rFonts w:ascii="Arial" w:hAnsi="Arial" w:cs="Tahoma"/>
                <w:spacing w:val="-1"/>
                <w:sz w:val="22"/>
                <w:szCs w:val="22"/>
                <w:lang w:val="en-US"/>
              </w:rPr>
              <w:t>Wh</w:t>
            </w:r>
            <w:r>
              <w:rPr>
                <w:rFonts w:ascii="Arial" w:hAnsi="Arial" w:cs="Tahoma"/>
                <w:spacing w:val="-1"/>
                <w:sz w:val="22"/>
                <w:szCs w:val="22"/>
              </w:rPr>
              <w:t>,</w:t>
            </w:r>
            <w:r>
              <w:rPr>
                <w:rFonts w:ascii="Arial" w:hAnsi="Arial" w:cs="Tahoma"/>
                <w:color w:val="008000"/>
                <w:sz w:val="22"/>
                <w:szCs w:val="22"/>
                <w:lang w:val="en-US"/>
              </w:rPr>
              <w:t xml:space="preserve"> </w:t>
            </w:r>
            <w:r>
              <w:rPr>
                <w:rFonts w:ascii="Arial" w:hAnsi="Arial" w:cs="Tahoma"/>
                <w:sz w:val="22"/>
                <w:szCs w:val="22"/>
                <w:lang w:val="en-US"/>
              </w:rPr>
              <w:t>Nm</w:t>
            </w:r>
            <w:r>
              <w:rPr>
                <w:rFonts w:ascii="Arial" w:hAnsi="Arial" w:cs="Tahoma"/>
                <w:sz w:val="22"/>
                <w:szCs w:val="22"/>
                <w:vertAlign w:val="superscript"/>
                <w:lang w:val="en-US"/>
              </w:rPr>
              <w:t>3</w:t>
            </w:r>
            <w:r>
              <w:rPr>
                <w:rFonts w:ascii="Arial" w:hAnsi="Arial" w:cs="Tahoma"/>
                <w:sz w:val="22"/>
                <w:szCs w:val="22"/>
              </w:rPr>
              <w:t>/MWh</w:t>
            </w:r>
          </w:p>
        </w:tc>
        <w:tc>
          <w:tcPr>
            <w:tcW w:w="1269" w:type="dxa"/>
            <w:vMerge/>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z w:val="22"/>
                <w:szCs w:val="22"/>
              </w:rPr>
            </w:pPr>
          </w:p>
        </w:tc>
      </w:tr>
      <w:tr w:rsidR="00B424A4">
        <w:trPr>
          <w:trHeight w:hRule="exact" w:val="288"/>
        </w:trPr>
        <w:tc>
          <w:tcPr>
            <w:tcW w:w="3771"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Природен газ</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285</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cs="Tahoma"/>
                <w:sz w:val="22"/>
                <w:szCs w:val="22"/>
              </w:rPr>
            </w:pPr>
            <w:r>
              <w:rPr>
                <w:rFonts w:ascii="Arial" w:hAnsi="Arial" w:cs="Tahoma"/>
                <w:sz w:val="22"/>
                <w:szCs w:val="22"/>
              </w:rPr>
              <w:t>55 563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304</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Не</w:t>
            </w:r>
          </w:p>
        </w:tc>
      </w:tr>
    </w:tbl>
    <w:p w:rsidR="00B424A4" w:rsidRDefault="00B424A4">
      <w:pPr>
        <w:pStyle w:val="data"/>
        <w:spacing w:line="300" w:lineRule="auto"/>
        <w:ind w:firstLine="708"/>
        <w:rPr>
          <w:rFonts w:cs="Tahoma"/>
          <w:color w:val="FF0000"/>
        </w:rPr>
      </w:pPr>
    </w:p>
    <w:p w:rsidR="00B424A4" w:rsidRDefault="009A2979">
      <w:pPr>
        <w:pStyle w:val="data"/>
        <w:spacing w:line="300" w:lineRule="auto"/>
        <w:ind w:firstLine="708"/>
      </w:pPr>
      <w:r>
        <w:rPr>
          <w:rFonts w:cs="Tahoma"/>
        </w:rPr>
        <w:t>Всички употребявани химични вещества и смеси, класифицирани в една или повече категории на опасност, се съхраняват опаковани, етикетирани и снабдени с информационни листове за безопасност. Разработени са и се прилагат инструкции, които определят правилата за доставка, съхранение, употреба и документиране на процеса.</w:t>
      </w:r>
    </w:p>
    <w:p w:rsidR="00B424A4" w:rsidRDefault="009A2979">
      <w:pPr>
        <w:pStyle w:val="data"/>
        <w:spacing w:line="300" w:lineRule="auto"/>
        <w:ind w:firstLine="708"/>
      </w:pPr>
      <w:r>
        <w:rPr>
          <w:rFonts w:cs="Tahoma"/>
        </w:rPr>
        <w:t xml:space="preserve">В резултат от прилагането на „Инструкция за оценка на съответствието на стойностите на годишните норми за ефективност при употребата на спомагателни материали и горива“, са установени следните несъответствия: </w:t>
      </w:r>
    </w:p>
    <w:p w:rsidR="00B424A4" w:rsidRDefault="009A2979">
      <w:pPr>
        <w:numPr>
          <w:ilvl w:val="0"/>
          <w:numId w:val="6"/>
        </w:numPr>
        <w:tabs>
          <w:tab w:val="left" w:pos="709"/>
        </w:tabs>
        <w:spacing w:line="300" w:lineRule="auto"/>
        <w:ind w:left="709" w:hanging="709"/>
        <w:jc w:val="both"/>
      </w:pPr>
      <w:r>
        <w:rPr>
          <w:rFonts w:ascii="Arial" w:hAnsi="Arial" w:cs="Tahoma"/>
          <w:sz w:val="22"/>
          <w:szCs w:val="22"/>
        </w:rPr>
        <w:t>Превишение на годишната норма за ефективност при употребата на природен газ. Този показател е подобрен спрямо 2019г. Отчетения преразход се дължи основно на работата на блоковете на ниски товари. Средния товар за 2020г е 128МВт. Освен това просмукванията на въздух в конвективните шахти водят до понижаване КПД на котела и влошават ефективността на работата му. През 2020г блок № 4 има отработени 1362 часа със средна разходна норма 301,6</w:t>
      </w:r>
      <w:r>
        <w:rPr>
          <w:rFonts w:ascii="Arial" w:hAnsi="Arial" w:cs="Tahoma"/>
          <w:sz w:val="22"/>
          <w:szCs w:val="22"/>
          <w:lang w:val="en-US"/>
        </w:rPr>
        <w:t>Nm</w:t>
      </w:r>
      <w:r>
        <w:rPr>
          <w:rFonts w:ascii="Arial" w:hAnsi="Arial" w:cs="Tahoma"/>
          <w:sz w:val="22"/>
          <w:szCs w:val="22"/>
          <w:vertAlign w:val="superscript"/>
          <w:lang w:val="en-US"/>
        </w:rPr>
        <w:t>3</w:t>
      </w:r>
      <w:r>
        <w:rPr>
          <w:rFonts w:ascii="Arial" w:hAnsi="Arial" w:cs="Tahoma"/>
          <w:sz w:val="22"/>
          <w:szCs w:val="22"/>
        </w:rPr>
        <w:t xml:space="preserve">/Mwh. От извършеният анализ при пресмятане на часовите стойности на разхода на гориво за производство на единица електроенергия, се вижда, че при работа на блок № 4 нормативът от 285 </w:t>
      </w:r>
      <w:r>
        <w:rPr>
          <w:rFonts w:ascii="Arial" w:hAnsi="Arial" w:cs="Tahoma"/>
          <w:sz w:val="22"/>
          <w:szCs w:val="22"/>
          <w:lang w:val="en-US"/>
        </w:rPr>
        <w:t>Nm</w:t>
      </w:r>
      <w:r>
        <w:rPr>
          <w:rFonts w:ascii="Arial" w:hAnsi="Arial" w:cs="Tahoma"/>
          <w:sz w:val="22"/>
          <w:szCs w:val="22"/>
          <w:vertAlign w:val="superscript"/>
          <w:lang w:val="en-US"/>
        </w:rPr>
        <w:t>3</w:t>
      </w:r>
      <w:r>
        <w:rPr>
          <w:rFonts w:ascii="Arial" w:hAnsi="Arial" w:cs="Tahoma"/>
          <w:sz w:val="22"/>
          <w:szCs w:val="22"/>
        </w:rPr>
        <w:t>/Mwh се изпълнява при работа на товари по високи от 180МВт, като оптимално натоварване, заложено в проектните параметри. На практика през 2020г работата на тези товари е била с непродължителен характер, тъй като в съответствие със задълженията, произтичащи от законодателната рамка и договори, сключени с ЕСО ЕАД, „ТЕЦ Варна“ ЕАД предоставя на оператора диапазон за регулиране и на натоварването на блока зависи от нуждите на енергийната система.</w:t>
      </w:r>
    </w:p>
    <w:p w:rsidR="00B424A4" w:rsidRDefault="00B424A4">
      <w:pPr>
        <w:tabs>
          <w:tab w:val="left" w:pos="709"/>
        </w:tabs>
        <w:spacing w:line="300" w:lineRule="auto"/>
        <w:ind w:left="1068"/>
        <w:jc w:val="both"/>
        <w:rPr>
          <w:rFonts w:ascii="Arial" w:hAnsi="Arial" w:cs="Tahoma"/>
          <w:spacing w:val="-2"/>
          <w:sz w:val="22"/>
          <w:szCs w:val="22"/>
        </w:rPr>
      </w:pPr>
    </w:p>
    <w:p w:rsidR="00B424A4" w:rsidRDefault="009A2979">
      <w:pPr>
        <w:numPr>
          <w:ilvl w:val="0"/>
          <w:numId w:val="6"/>
        </w:numPr>
        <w:tabs>
          <w:tab w:val="left" w:pos="709"/>
        </w:tabs>
        <w:spacing w:line="300" w:lineRule="auto"/>
        <w:ind w:left="709" w:hanging="709"/>
        <w:jc w:val="both"/>
      </w:pPr>
      <w:r>
        <w:rPr>
          <w:rFonts w:ascii="Arial" w:hAnsi="Arial" w:cs="Tahoma"/>
          <w:sz w:val="22"/>
          <w:szCs w:val="22"/>
        </w:rPr>
        <w:lastRenderedPageBreak/>
        <w:t xml:space="preserve">Превишение на годишната норма за ефективност при употребата на спомагателни материали – реагенти, използвани от ХО за осигуряване на водохимичен режим на блоковете. Причините за това са: необходимост от обезсолена вода за поддържане на блоковете </w:t>
      </w:r>
      <w:r>
        <w:rPr>
          <w:rFonts w:ascii="Arial" w:hAnsi="Arial" w:cs="Tahoma"/>
          <w:sz w:val="22"/>
          <w:szCs w:val="22"/>
          <w:lang w:val="en-US"/>
        </w:rPr>
        <w:t>(</w:t>
      </w:r>
      <w:r>
        <w:rPr>
          <w:rFonts w:ascii="Arial" w:hAnsi="Arial" w:cs="Tahoma"/>
          <w:sz w:val="22"/>
          <w:szCs w:val="22"/>
        </w:rPr>
        <w:t>за установяване състоянието на оборудването на централата, отмиване, запълване и опресовки след ремонт на всички съоръжения</w:t>
      </w:r>
      <w:r>
        <w:rPr>
          <w:rFonts w:ascii="Arial" w:hAnsi="Arial" w:cs="Tahoma"/>
          <w:sz w:val="22"/>
          <w:szCs w:val="22"/>
          <w:lang w:val="en-US"/>
        </w:rPr>
        <w:t>)</w:t>
      </w:r>
      <w:r>
        <w:rPr>
          <w:rFonts w:ascii="Arial" w:hAnsi="Arial" w:cs="Tahoma"/>
          <w:sz w:val="22"/>
          <w:szCs w:val="22"/>
        </w:rPr>
        <w:t xml:space="preserve"> независимо от престоят им в резерв, необходимост от обезсолена вода за производство на водород, многократна регенерация на филтрите от БОУ 4 поради влошено качество на турбинния кондензат, продължителен престой на съоръженията, консервацията котлите в резерв.</w:t>
      </w:r>
    </w:p>
    <w:p w:rsidR="00B424A4" w:rsidRDefault="00B424A4">
      <w:pPr>
        <w:tabs>
          <w:tab w:val="left" w:pos="709"/>
        </w:tabs>
        <w:spacing w:line="300" w:lineRule="auto"/>
        <w:ind w:left="1068"/>
        <w:jc w:val="both"/>
        <w:rPr>
          <w:rFonts w:ascii="Arial" w:hAnsi="Arial" w:cs="Tahoma"/>
          <w:sz w:val="22"/>
          <w:szCs w:val="22"/>
        </w:rPr>
      </w:pPr>
    </w:p>
    <w:p w:rsidR="00B424A4" w:rsidRDefault="009A2979">
      <w:pPr>
        <w:spacing w:line="300" w:lineRule="auto"/>
        <w:ind w:firstLine="708"/>
        <w:jc w:val="both"/>
        <w:rPr>
          <w:rFonts w:ascii="Arial" w:hAnsi="Arial"/>
          <w:sz w:val="22"/>
          <w:szCs w:val="22"/>
        </w:rPr>
      </w:pPr>
      <w:r>
        <w:rPr>
          <w:rFonts w:ascii="Arial" w:hAnsi="Arial" w:cs="Tahoma"/>
          <w:sz w:val="22"/>
          <w:szCs w:val="22"/>
        </w:rPr>
        <w:t>Несъответствията са разгледани от комисия, чиято работа е приключила с издаване на протокол за установяване на причините.</w:t>
      </w:r>
    </w:p>
    <w:p w:rsidR="00B424A4" w:rsidRDefault="00B424A4">
      <w:pPr>
        <w:pStyle w:val="data"/>
        <w:spacing w:line="300" w:lineRule="auto"/>
        <w:rPr>
          <w:rFonts w:cs="Tahoma"/>
        </w:rPr>
      </w:pPr>
    </w:p>
    <w:p w:rsidR="00B424A4" w:rsidRDefault="009A2979">
      <w:pPr>
        <w:shd w:val="clear" w:color="auto" w:fill="FFFFFF"/>
        <w:tabs>
          <w:tab w:val="left" w:pos="720"/>
        </w:tabs>
        <w:spacing w:line="300" w:lineRule="auto"/>
      </w:pPr>
      <w:r>
        <w:rPr>
          <w:rFonts w:ascii="Arial" w:hAnsi="Arial" w:cs="Tahoma"/>
          <w:b/>
          <w:sz w:val="22"/>
          <w:szCs w:val="22"/>
        </w:rPr>
        <w:tab/>
      </w:r>
    </w:p>
    <w:p w:rsidR="00B424A4" w:rsidRDefault="009A2979">
      <w:pPr>
        <w:shd w:val="clear" w:color="auto" w:fill="FFFFFF"/>
        <w:tabs>
          <w:tab w:val="left" w:pos="720"/>
        </w:tabs>
        <w:spacing w:line="300" w:lineRule="auto"/>
      </w:pPr>
      <w:r>
        <w:rPr>
          <w:rFonts w:ascii="Arial" w:hAnsi="Arial" w:cs="Tahoma"/>
          <w:b/>
          <w:sz w:val="22"/>
          <w:szCs w:val="22"/>
        </w:rPr>
        <w:tab/>
        <w:t>3.4.</w:t>
      </w:r>
      <w:r>
        <w:rPr>
          <w:rFonts w:ascii="Arial" w:hAnsi="Arial" w:cs="Tahoma"/>
          <w:b/>
          <w:sz w:val="22"/>
          <w:szCs w:val="22"/>
        </w:rPr>
        <w:tab/>
        <w:t>Съхранение на суровини, спомагателни материали и горива.</w:t>
      </w:r>
    </w:p>
    <w:p w:rsidR="00B424A4" w:rsidRDefault="009A2979">
      <w:pPr>
        <w:shd w:val="clear" w:color="auto" w:fill="FFFFFF"/>
        <w:tabs>
          <w:tab w:val="left" w:pos="720"/>
        </w:tabs>
        <w:spacing w:line="300" w:lineRule="auto"/>
        <w:jc w:val="both"/>
      </w:pPr>
      <w:r>
        <w:rPr>
          <w:rFonts w:ascii="Arial" w:hAnsi="Arial" w:cs="Tahoma"/>
          <w:spacing w:val="-1"/>
          <w:sz w:val="22"/>
          <w:szCs w:val="22"/>
        </w:rPr>
        <w:tab/>
        <w:t>През 2020г. на територията на централата са съхранявани следните суровини, спомагателни материали и горива:</w:t>
      </w:r>
    </w:p>
    <w:p w:rsidR="00B424A4" w:rsidRDefault="00B424A4">
      <w:pPr>
        <w:shd w:val="clear" w:color="auto" w:fill="FFFFFF"/>
        <w:tabs>
          <w:tab w:val="left" w:pos="720"/>
        </w:tabs>
        <w:spacing w:line="300" w:lineRule="auto"/>
        <w:jc w:val="both"/>
        <w:rPr>
          <w:rFonts w:ascii="Arial" w:hAnsi="Arial" w:cs="Tahoma"/>
          <w:spacing w:val="-1"/>
          <w:sz w:val="22"/>
          <w:szCs w:val="22"/>
        </w:rPr>
      </w:pPr>
    </w:p>
    <w:tbl>
      <w:tblPr>
        <w:tblW w:w="9539" w:type="dxa"/>
        <w:tblInd w:w="40" w:type="dxa"/>
        <w:tblCellMar>
          <w:left w:w="40" w:type="dxa"/>
          <w:right w:w="40" w:type="dxa"/>
        </w:tblCellMar>
        <w:tblLook w:val="0000" w:firstRow="0" w:lastRow="0" w:firstColumn="0" w:lastColumn="0" w:noHBand="0" w:noVBand="0"/>
      </w:tblPr>
      <w:tblGrid>
        <w:gridCol w:w="4963"/>
        <w:gridCol w:w="1700"/>
        <w:gridCol w:w="1700"/>
        <w:gridCol w:w="1176"/>
      </w:tblGrid>
      <w:tr w:rsidR="00B424A4">
        <w:trPr>
          <w:trHeight w:val="1038"/>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3"/>
                <w:sz w:val="22"/>
                <w:szCs w:val="22"/>
                <w:lang w:val="ru-RU"/>
              </w:rPr>
            </w:pPr>
          </w:p>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 xml:space="preserve">Спомагателни </w:t>
            </w:r>
            <w:r>
              <w:rPr>
                <w:rFonts w:ascii="Arial" w:hAnsi="Arial" w:cs="Tahoma"/>
                <w:spacing w:val="-1"/>
                <w:sz w:val="22"/>
                <w:szCs w:val="22"/>
              </w:rPr>
              <w:t>материали</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Наличност към 01.01.2020г.</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r>
              <w:rPr>
                <w:rFonts w:ascii="Arial" w:hAnsi="Arial" w:cs="Tahoma"/>
                <w:spacing w:val="-2"/>
                <w:sz w:val="22"/>
                <w:szCs w:val="22"/>
                <w:lang w:val="en-US"/>
              </w:rPr>
              <w:t>t</w:t>
            </w:r>
            <w:r>
              <w:rPr>
                <w:rFonts w:ascii="Arial" w:hAnsi="Arial" w:cs="Tahoma"/>
                <w:spacing w:val="-2"/>
                <w:sz w:val="22"/>
                <w:szCs w:val="22"/>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Наличност към 01.01.2021г.</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r>
              <w:rPr>
                <w:rFonts w:ascii="Arial" w:hAnsi="Arial" w:cs="Tahoma"/>
                <w:spacing w:val="-2"/>
                <w:sz w:val="22"/>
                <w:szCs w:val="22"/>
                <w:lang w:val="en-US"/>
              </w:rPr>
              <w:t>t</w:t>
            </w:r>
            <w:r>
              <w:rPr>
                <w:rFonts w:ascii="Arial" w:hAnsi="Arial" w:cs="Tahoma"/>
                <w:spacing w:val="-2"/>
                <w:sz w:val="22"/>
                <w:szCs w:val="22"/>
              </w:rPr>
              <w:t>)</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4"/>
                <w:sz w:val="22"/>
                <w:szCs w:val="22"/>
                <w:lang w:val="ru-RU"/>
              </w:rPr>
            </w:pPr>
          </w:p>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Забележка</w:t>
            </w:r>
          </w:p>
          <w:p w:rsidR="00B424A4" w:rsidRDefault="00B424A4">
            <w:pPr>
              <w:shd w:val="clear" w:color="auto" w:fill="FFFFFF"/>
              <w:spacing w:line="300" w:lineRule="auto"/>
              <w:jc w:val="center"/>
              <w:rPr>
                <w:rFonts w:ascii="Arial" w:hAnsi="Arial" w:cs="Tahoma"/>
                <w:sz w:val="22"/>
                <w:szCs w:val="22"/>
              </w:rPr>
            </w:pPr>
          </w:p>
        </w:tc>
      </w:tr>
      <w:tr w:rsidR="00B424A4">
        <w:trPr>
          <w:trHeight w:hRule="exact" w:val="718"/>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Корекционен агент на котловата вода (тринатриев фосфат);</w:t>
            </w:r>
          </w:p>
          <w:p w:rsidR="00B424A4" w:rsidRDefault="00B424A4">
            <w:pPr>
              <w:shd w:val="clear" w:color="auto" w:fill="FFFFFF"/>
              <w:spacing w:line="300" w:lineRule="auto"/>
              <w:rPr>
                <w:rFonts w:ascii="Arial" w:hAnsi="Arial" w:cs="Tahoma"/>
                <w:sz w:val="22"/>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0,200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1,5</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pacing w:line="300" w:lineRule="auto"/>
              <w:jc w:val="center"/>
              <w:rPr>
                <w:rFonts w:ascii="Arial" w:hAnsi="Arial"/>
                <w:sz w:val="22"/>
                <w:szCs w:val="22"/>
              </w:rPr>
            </w:pPr>
            <w:r>
              <w:rPr>
                <w:rFonts w:ascii="Arial" w:hAnsi="Arial" w:cs="Tahoma"/>
                <w:sz w:val="22"/>
                <w:szCs w:val="22"/>
              </w:rPr>
              <w:t>-</w:t>
            </w:r>
          </w:p>
        </w:tc>
      </w:tr>
      <w:tr w:rsidR="00B424A4">
        <w:trPr>
          <w:trHeight w:hRule="exact" w:val="66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Корекционен агент на водата в котлите срещу корозия (амонячна вода);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1,385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3,58</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pacing w:line="300" w:lineRule="auto"/>
              <w:jc w:val="center"/>
              <w:rPr>
                <w:rFonts w:ascii="Arial" w:hAnsi="Arial"/>
                <w:sz w:val="22"/>
                <w:szCs w:val="22"/>
              </w:rPr>
            </w:pPr>
            <w:r>
              <w:rPr>
                <w:rFonts w:ascii="Arial" w:hAnsi="Arial" w:cs="Tahoma"/>
                <w:sz w:val="22"/>
                <w:szCs w:val="22"/>
              </w:rPr>
              <w:t>-</w:t>
            </w:r>
          </w:p>
        </w:tc>
      </w:tr>
      <w:tr w:rsidR="00B424A4">
        <w:trPr>
          <w:trHeight w:hRule="exact" w:val="1042"/>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регенерация на смолите от филтрите на блочните обезсоляващи (натриева основа);</w:t>
            </w:r>
          </w:p>
          <w:p w:rsidR="00B424A4" w:rsidRDefault="00B424A4">
            <w:pPr>
              <w:tabs>
                <w:tab w:val="left" w:pos="900"/>
              </w:tabs>
              <w:spacing w:line="300" w:lineRule="auto"/>
              <w:rPr>
                <w:rFonts w:ascii="Arial" w:hAnsi="Arial" w:cs="Tahoma"/>
                <w:sz w:val="22"/>
                <w:szCs w:val="22"/>
              </w:rPr>
            </w:pPr>
          </w:p>
          <w:p w:rsidR="00B424A4" w:rsidRDefault="00B424A4">
            <w:pPr>
              <w:tabs>
                <w:tab w:val="left" w:pos="900"/>
              </w:tabs>
              <w:spacing w:line="300" w:lineRule="auto"/>
              <w:rPr>
                <w:rFonts w:ascii="Arial" w:hAnsi="Arial" w:cs="Tahoma"/>
                <w:sz w:val="22"/>
                <w:szCs w:val="22"/>
              </w:rPr>
            </w:pPr>
          </w:p>
          <w:p w:rsidR="00B424A4" w:rsidRDefault="009A2979">
            <w:pPr>
              <w:tabs>
                <w:tab w:val="left" w:pos="900"/>
              </w:tabs>
              <w:spacing w:line="300" w:lineRule="auto"/>
              <w:rPr>
                <w:rFonts w:ascii="Arial" w:hAnsi="Arial"/>
                <w:sz w:val="22"/>
                <w:szCs w:val="22"/>
              </w:rPr>
            </w:pPr>
            <w:r>
              <w:rPr>
                <w:rFonts w:ascii="Arial" w:hAnsi="Arial" w:cs="Tahoma"/>
                <w:sz w:val="22"/>
                <w:szCs w:val="22"/>
              </w:rPr>
              <w:t>установки (натриева основа);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37,600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49,4</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pacing w:line="300" w:lineRule="auto"/>
              <w:jc w:val="center"/>
              <w:rPr>
                <w:rFonts w:ascii="Arial" w:hAnsi="Arial"/>
                <w:sz w:val="22"/>
                <w:szCs w:val="22"/>
              </w:rPr>
            </w:pPr>
            <w:r>
              <w:rPr>
                <w:rFonts w:ascii="Arial" w:hAnsi="Arial" w:cs="Tahoma"/>
                <w:sz w:val="22"/>
                <w:szCs w:val="22"/>
              </w:rPr>
              <w:t>-</w:t>
            </w:r>
          </w:p>
        </w:tc>
      </w:tr>
      <w:tr w:rsidR="00B424A4">
        <w:trPr>
          <w:trHeight w:hRule="exact" w:val="960"/>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регенерация на филтри от кондензоочистваща инсталация (солна киселина);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27,800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44,8</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pacing w:line="300" w:lineRule="auto"/>
              <w:jc w:val="center"/>
              <w:rPr>
                <w:rFonts w:ascii="Arial" w:hAnsi="Arial"/>
                <w:sz w:val="22"/>
                <w:szCs w:val="22"/>
              </w:rPr>
            </w:pPr>
            <w:r>
              <w:rPr>
                <w:rFonts w:ascii="Arial" w:hAnsi="Arial" w:cs="Tahoma"/>
                <w:sz w:val="22"/>
                <w:szCs w:val="22"/>
              </w:rPr>
              <w:t>-</w:t>
            </w:r>
          </w:p>
        </w:tc>
      </w:tr>
      <w:tr w:rsidR="00B424A4">
        <w:trPr>
          <w:trHeight w:hRule="exact" w:val="994"/>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регенерация на смолите от филтрите на блочните обезсоляващи установки (сярна киселина);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4,000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6,6</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pacing w:line="300" w:lineRule="auto"/>
              <w:jc w:val="center"/>
              <w:rPr>
                <w:rFonts w:ascii="Arial" w:hAnsi="Arial"/>
                <w:sz w:val="22"/>
                <w:szCs w:val="22"/>
              </w:rPr>
            </w:pPr>
            <w:r>
              <w:rPr>
                <w:rFonts w:ascii="Arial" w:hAnsi="Arial" w:cs="Tahoma"/>
                <w:sz w:val="22"/>
                <w:szCs w:val="22"/>
              </w:rPr>
              <w:t>-</w:t>
            </w:r>
          </w:p>
        </w:tc>
      </w:tr>
      <w:tr w:rsidR="00B424A4">
        <w:trPr>
          <w:trHeight w:hRule="exact" w:val="717"/>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tabs>
                <w:tab w:val="left" w:pos="900"/>
              </w:tabs>
              <w:spacing w:line="300" w:lineRule="auto"/>
              <w:rPr>
                <w:rFonts w:ascii="Arial" w:hAnsi="Arial"/>
                <w:sz w:val="22"/>
                <w:szCs w:val="22"/>
              </w:rPr>
            </w:pPr>
            <w:r>
              <w:rPr>
                <w:rFonts w:ascii="Arial" w:hAnsi="Arial" w:cs="Tahoma"/>
                <w:sz w:val="22"/>
                <w:szCs w:val="22"/>
              </w:rPr>
              <w:t>Реагент за предпазване от кислородна корозия на оборудването  (хидразин).</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z w:val="22"/>
                <w:szCs w:val="22"/>
              </w:rPr>
              <w:t>0,200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shd w:val="clear" w:color="auto" w:fill="FFFFFF"/>
              <w:spacing w:line="300" w:lineRule="auto"/>
              <w:jc w:val="center"/>
            </w:pPr>
            <w:r>
              <w:rPr>
                <w:rFonts w:ascii="Arial" w:hAnsi="Arial" w:cs="Tahoma"/>
                <w:sz w:val="22"/>
                <w:szCs w:val="22"/>
              </w:rPr>
              <w:t>0,2</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w:t>
            </w:r>
          </w:p>
        </w:tc>
      </w:tr>
    </w:tbl>
    <w:p w:rsidR="00B424A4" w:rsidRDefault="00B424A4">
      <w:pPr>
        <w:shd w:val="clear" w:color="auto" w:fill="FFFFFF"/>
        <w:spacing w:line="300" w:lineRule="auto"/>
        <w:rPr>
          <w:rFonts w:ascii="Arial" w:hAnsi="Arial" w:cs="Tahoma"/>
          <w:b/>
          <w:spacing w:val="-4"/>
          <w:sz w:val="22"/>
          <w:szCs w:val="22"/>
        </w:rPr>
      </w:pPr>
    </w:p>
    <w:tbl>
      <w:tblPr>
        <w:tblW w:w="9541" w:type="dxa"/>
        <w:tblInd w:w="40" w:type="dxa"/>
        <w:tblCellMar>
          <w:left w:w="40" w:type="dxa"/>
          <w:right w:w="40" w:type="dxa"/>
        </w:tblCellMar>
        <w:tblLook w:val="0000" w:firstRow="0" w:lastRow="0" w:firstColumn="0" w:lastColumn="0" w:noHBand="0" w:noVBand="0"/>
      </w:tblPr>
      <w:tblGrid>
        <w:gridCol w:w="1802"/>
        <w:gridCol w:w="1620"/>
        <w:gridCol w:w="1620"/>
        <w:gridCol w:w="4499"/>
      </w:tblGrid>
      <w:tr w:rsidR="00B424A4" w:rsidTr="009B566D">
        <w:trPr>
          <w:trHeight w:val="760"/>
        </w:trPr>
        <w:tc>
          <w:tcPr>
            <w:tcW w:w="180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B424A4">
            <w:pPr>
              <w:shd w:val="clear" w:color="auto" w:fill="FFFFFF"/>
              <w:spacing w:line="300" w:lineRule="auto"/>
              <w:jc w:val="center"/>
              <w:rPr>
                <w:rFonts w:ascii="Arial" w:hAnsi="Arial" w:cs="Tahoma"/>
                <w:spacing w:val="-3"/>
                <w:sz w:val="22"/>
                <w:szCs w:val="22"/>
                <w:lang w:val="en-US"/>
              </w:rPr>
            </w:pPr>
          </w:p>
          <w:p w:rsidR="00B424A4" w:rsidRDefault="009A2979">
            <w:pPr>
              <w:shd w:val="clear" w:color="auto" w:fill="FFFFFF"/>
              <w:spacing w:line="300" w:lineRule="auto"/>
              <w:jc w:val="center"/>
              <w:rPr>
                <w:rFonts w:ascii="Arial" w:hAnsi="Arial"/>
                <w:sz w:val="22"/>
                <w:szCs w:val="22"/>
              </w:rPr>
            </w:pPr>
            <w:r>
              <w:rPr>
                <w:rFonts w:ascii="Arial" w:hAnsi="Arial" w:cs="Tahoma"/>
                <w:spacing w:val="-3"/>
                <w:sz w:val="22"/>
                <w:szCs w:val="22"/>
              </w:rPr>
              <w:t>Горива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Наличност към 01.01.2020г.</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r>
              <w:rPr>
                <w:rFonts w:ascii="Arial" w:hAnsi="Arial" w:cs="Tahoma"/>
                <w:spacing w:val="-2"/>
                <w:sz w:val="22"/>
                <w:szCs w:val="22"/>
                <w:lang w:val="en-US"/>
              </w:rPr>
              <w:t>t</w:t>
            </w:r>
            <w:r>
              <w:rPr>
                <w:rFonts w:ascii="Arial" w:hAnsi="Arial" w:cs="Tahoma"/>
                <w:spacing w:val="-2"/>
                <w:sz w:val="22"/>
                <w:szCs w:val="22"/>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pPr>
            <w:r>
              <w:rPr>
                <w:rFonts w:ascii="Arial" w:hAnsi="Arial" w:cs="Tahoma"/>
                <w:spacing w:val="-2"/>
                <w:sz w:val="22"/>
                <w:szCs w:val="22"/>
              </w:rPr>
              <w:t>Наличност към 01.01.2021г.</w:t>
            </w:r>
          </w:p>
          <w:p w:rsidR="00B424A4" w:rsidRDefault="009A2979">
            <w:pPr>
              <w:shd w:val="clear" w:color="auto" w:fill="FFFFFF"/>
              <w:spacing w:line="300" w:lineRule="auto"/>
              <w:jc w:val="center"/>
              <w:rPr>
                <w:rFonts w:ascii="Arial" w:hAnsi="Arial"/>
                <w:sz w:val="22"/>
                <w:szCs w:val="22"/>
              </w:rPr>
            </w:pPr>
            <w:r>
              <w:rPr>
                <w:rFonts w:ascii="Arial" w:hAnsi="Arial" w:cs="Tahoma"/>
                <w:spacing w:val="-2"/>
                <w:sz w:val="22"/>
                <w:szCs w:val="22"/>
              </w:rPr>
              <w:t>(</w:t>
            </w:r>
            <w:r>
              <w:rPr>
                <w:rFonts w:ascii="Arial" w:hAnsi="Arial" w:cs="Tahoma"/>
                <w:spacing w:val="-2"/>
                <w:sz w:val="22"/>
                <w:szCs w:val="22"/>
                <w:lang w:val="en-US"/>
              </w:rPr>
              <w:t>t</w:t>
            </w:r>
            <w:r>
              <w:rPr>
                <w:rFonts w:ascii="Arial" w:hAnsi="Arial" w:cs="Tahoma"/>
                <w:spacing w:val="-2"/>
                <w:sz w:val="22"/>
                <w:szCs w:val="22"/>
              </w:rPr>
              <w:t>)</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Забележка</w:t>
            </w:r>
          </w:p>
          <w:p w:rsidR="00B424A4" w:rsidRDefault="00B424A4">
            <w:pPr>
              <w:shd w:val="clear" w:color="auto" w:fill="FFFFFF"/>
              <w:spacing w:line="300" w:lineRule="auto"/>
              <w:jc w:val="center"/>
              <w:rPr>
                <w:rFonts w:ascii="Arial" w:hAnsi="Arial" w:cs="Tahoma"/>
                <w:spacing w:val="-4"/>
                <w:sz w:val="22"/>
                <w:szCs w:val="22"/>
                <w:lang w:val="ru-RU"/>
              </w:rPr>
            </w:pPr>
          </w:p>
          <w:p w:rsidR="00B424A4" w:rsidRDefault="00B424A4">
            <w:pPr>
              <w:shd w:val="clear" w:color="auto" w:fill="FFFFFF"/>
              <w:spacing w:line="300" w:lineRule="auto"/>
              <w:jc w:val="center"/>
              <w:rPr>
                <w:rFonts w:ascii="Arial" w:hAnsi="Arial" w:cs="Tahoma"/>
                <w:sz w:val="22"/>
                <w:szCs w:val="22"/>
              </w:rPr>
            </w:pPr>
          </w:p>
        </w:tc>
      </w:tr>
      <w:tr w:rsidR="00B424A4" w:rsidTr="009B566D">
        <w:trPr>
          <w:trHeight w:hRule="exact" w:val="288"/>
        </w:trPr>
        <w:tc>
          <w:tcPr>
            <w:tcW w:w="1802"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rPr>
                <w:rFonts w:ascii="Arial" w:hAnsi="Arial"/>
                <w:sz w:val="22"/>
                <w:szCs w:val="22"/>
              </w:rPr>
            </w:pPr>
            <w:r>
              <w:rPr>
                <w:rFonts w:ascii="Arial" w:hAnsi="Arial" w:cs="Tahoma"/>
                <w:sz w:val="22"/>
                <w:szCs w:val="22"/>
              </w:rPr>
              <w:t>Природен газ</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z w:val="22"/>
                <w:szCs w:val="22"/>
              </w:rPr>
              <w:t>0</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B424A4" w:rsidRDefault="009A2979">
            <w:pPr>
              <w:shd w:val="clear" w:color="auto" w:fill="FFFFFF"/>
              <w:spacing w:line="300" w:lineRule="auto"/>
              <w:jc w:val="center"/>
              <w:rPr>
                <w:rFonts w:ascii="Arial" w:hAnsi="Arial"/>
                <w:sz w:val="22"/>
                <w:szCs w:val="22"/>
              </w:rPr>
            </w:pPr>
            <w:r>
              <w:rPr>
                <w:rFonts w:ascii="Arial" w:hAnsi="Arial" w:cs="Tahoma"/>
                <w:spacing w:val="-4"/>
                <w:sz w:val="22"/>
                <w:szCs w:val="22"/>
              </w:rPr>
              <w:t>-</w:t>
            </w:r>
          </w:p>
        </w:tc>
      </w:tr>
    </w:tbl>
    <w:p w:rsidR="00B424A4" w:rsidRDefault="00B424A4">
      <w:pPr>
        <w:shd w:val="clear" w:color="auto" w:fill="FFFFFF"/>
        <w:spacing w:line="300" w:lineRule="auto"/>
        <w:rPr>
          <w:rFonts w:ascii="Arial" w:hAnsi="Arial" w:cs="Tahoma"/>
          <w:b/>
          <w:spacing w:val="-4"/>
          <w:sz w:val="22"/>
          <w:szCs w:val="22"/>
        </w:rPr>
      </w:pPr>
    </w:p>
    <w:p w:rsidR="00B424A4" w:rsidRDefault="009A2979">
      <w:pPr>
        <w:pStyle w:val="data"/>
        <w:spacing w:line="300" w:lineRule="auto"/>
        <w:ind w:firstLine="708"/>
      </w:pPr>
      <w:r>
        <w:rPr>
          <w:rFonts w:cs="Tahoma"/>
        </w:rPr>
        <w:lastRenderedPageBreak/>
        <w:t>Всички химични вещества и смеси, класифицирани в една или повече категории на опасност, се съхраняват опаковани, етикетирани и снабдени с информационни листове за безопасност. Разработени са и се прилагат инструкции, които определят правилата за доставка, съхранение, употреба и документиране на процеса.</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pacing w:val="-1"/>
          <w:sz w:val="22"/>
          <w:szCs w:val="22"/>
        </w:rPr>
        <w:tab/>
        <w:t>Съхранението на спомагателни материали и горива в „ТЕЦ Варна” ЕАД се извършва единствено на местата, посочени на “Схема с разположението на площадките за отпадъци, неподвижните източници на емисии във въздуха, пречиствателните съоръжения и резервоарите с агресивни течности и газове”, Приложение № 43 от Заявлението за издаване на Комплексно разрешително. Всички резервоари за съхранение на опасни химични вещества са снабдени с обваловки с капацитет, достатъчен да поеме обема на най-големия резервоар, намиращ се в обваловката.</w:t>
      </w:r>
    </w:p>
    <w:p w:rsidR="00B424A4" w:rsidRDefault="009A2979">
      <w:pPr>
        <w:shd w:val="clear" w:color="auto" w:fill="FFFFFF"/>
        <w:tabs>
          <w:tab w:val="left" w:pos="720"/>
        </w:tabs>
        <w:spacing w:line="300" w:lineRule="auto"/>
        <w:jc w:val="both"/>
        <w:rPr>
          <w:rFonts w:ascii="Arial" w:hAnsi="Arial"/>
          <w:sz w:val="22"/>
          <w:szCs w:val="22"/>
        </w:rPr>
      </w:pPr>
      <w:r>
        <w:rPr>
          <w:rFonts w:ascii="Arial" w:hAnsi="Arial" w:cs="Tahoma"/>
          <w:spacing w:val="-1"/>
          <w:sz w:val="22"/>
          <w:szCs w:val="22"/>
        </w:rPr>
        <w:tab/>
        <w:t>В изпълнение на условията на комплексното разрешително, както и на изискванията на нормативните документи по опазване на околната среда, в „ТЕЦ Варна” ЕАД е създадена организация за мониторинг на условията на съхранение на наличните на площадката суровини, спомагателни вещества и горива. Мониторингът включва р</w:t>
      </w:r>
      <w:r>
        <w:rPr>
          <w:rFonts w:ascii="Arial" w:hAnsi="Arial" w:cs="Tahoma"/>
          <w:sz w:val="22"/>
          <w:szCs w:val="22"/>
        </w:rPr>
        <w:t>езервоари за масло,  резервоари за NaOH, HCl, H</w:t>
      </w:r>
      <w:r>
        <w:rPr>
          <w:rFonts w:ascii="Arial" w:hAnsi="Arial" w:cs="Tahoma"/>
          <w:sz w:val="22"/>
          <w:szCs w:val="22"/>
          <w:vertAlign w:val="subscript"/>
        </w:rPr>
        <w:t>2</w:t>
      </w:r>
      <w:r>
        <w:rPr>
          <w:rFonts w:ascii="Arial" w:hAnsi="Arial" w:cs="Tahoma"/>
          <w:sz w:val="22"/>
          <w:szCs w:val="22"/>
        </w:rPr>
        <w:t>SO</w:t>
      </w:r>
      <w:r>
        <w:rPr>
          <w:rFonts w:ascii="Arial" w:hAnsi="Arial" w:cs="Tahoma"/>
          <w:sz w:val="22"/>
          <w:szCs w:val="22"/>
          <w:vertAlign w:val="subscript"/>
        </w:rPr>
        <w:t>4</w:t>
      </w:r>
      <w:r>
        <w:rPr>
          <w:rFonts w:ascii="Arial" w:hAnsi="Arial" w:cs="Tahoma"/>
          <w:sz w:val="22"/>
          <w:szCs w:val="22"/>
        </w:rPr>
        <w:t xml:space="preserve"> и амонячна вода.</w:t>
      </w:r>
    </w:p>
    <w:p w:rsidR="00B424A4" w:rsidRDefault="009A2979">
      <w:pPr>
        <w:shd w:val="clear" w:color="auto" w:fill="FFFFFF"/>
        <w:spacing w:line="300" w:lineRule="auto"/>
        <w:jc w:val="both"/>
        <w:rPr>
          <w:rFonts w:ascii="Arial" w:hAnsi="Arial"/>
          <w:sz w:val="22"/>
          <w:szCs w:val="22"/>
        </w:rPr>
      </w:pPr>
      <w:r>
        <w:rPr>
          <w:rFonts w:ascii="Arial" w:hAnsi="Arial" w:cs="Tahoma"/>
          <w:spacing w:val="-1"/>
          <w:sz w:val="22"/>
          <w:szCs w:val="22"/>
        </w:rPr>
        <w:t>Мониторингът се провежда на няколко нива:</w:t>
      </w:r>
    </w:p>
    <w:p w:rsidR="00B424A4" w:rsidRDefault="009A2979">
      <w:pPr>
        <w:shd w:val="clear" w:color="auto" w:fill="FFFFFF"/>
        <w:tabs>
          <w:tab w:val="left" w:pos="1068"/>
        </w:tabs>
        <w:spacing w:line="300" w:lineRule="auto"/>
        <w:jc w:val="both"/>
      </w:pPr>
      <w:r>
        <w:rPr>
          <w:rFonts w:ascii="Arial" w:hAnsi="Arial" w:cs="Tahoma"/>
          <w:b/>
          <w:spacing w:val="-1"/>
          <w:sz w:val="22"/>
          <w:szCs w:val="22"/>
        </w:rPr>
        <w:t>Първо ниво</w:t>
      </w:r>
      <w:r>
        <w:rPr>
          <w:rFonts w:ascii="Arial" w:hAnsi="Arial" w:cs="Tahoma"/>
          <w:spacing w:val="-1"/>
          <w:sz w:val="22"/>
          <w:szCs w:val="22"/>
        </w:rPr>
        <w:t xml:space="preserve"> - контрол от инженер-енергетиците и началник смени по съответно оборудване. Осъществява се ежедневно. В резултат от този контрол през 2020г. не са установени несъответствия.</w:t>
      </w:r>
    </w:p>
    <w:p w:rsidR="00B424A4" w:rsidRDefault="009A2979">
      <w:pPr>
        <w:shd w:val="clear" w:color="auto" w:fill="FFFFFF"/>
        <w:tabs>
          <w:tab w:val="left" w:pos="1068"/>
        </w:tabs>
        <w:spacing w:line="300" w:lineRule="auto"/>
        <w:jc w:val="both"/>
      </w:pPr>
      <w:r>
        <w:rPr>
          <w:rFonts w:ascii="Arial" w:hAnsi="Arial" w:cs="Tahoma"/>
          <w:b/>
          <w:spacing w:val="-1"/>
          <w:sz w:val="22"/>
          <w:szCs w:val="22"/>
        </w:rPr>
        <w:t>Второ ниво</w:t>
      </w:r>
      <w:r>
        <w:rPr>
          <w:rFonts w:ascii="Arial" w:hAnsi="Arial" w:cs="Tahoma"/>
          <w:spacing w:val="-1"/>
          <w:sz w:val="22"/>
          <w:szCs w:val="22"/>
        </w:rPr>
        <w:t xml:space="preserve"> - контрол от отговорното лице от отдел ТК. През 2020г. са извършени четири проверки на площадките за съхранение на опасни химични вещества. Съставени са протоколи. Не са установени несъответствия. Извършени са 12 проверки за наличие на течове от съоръженията за съхранение и транспортиране (фланци, уплътнения, помпите, тръбопроводна мрежа) на течни спомагателни материали. За резултатите са направени записи в </w:t>
      </w:r>
      <w:hyperlink r:id="rId11">
        <w:r>
          <w:rPr>
            <w:rFonts w:ascii="Arial" w:hAnsi="Arial" w:cs="Tahoma"/>
            <w:spacing w:val="-1"/>
            <w:sz w:val="22"/>
            <w:szCs w:val="22"/>
          </w:rPr>
          <w:t>ЕФ 8.1. - 08 “Дневник за установени разливи на вредни и опасни вещества на територията на “ТЕЦ Варна” ЕАД”</w:t>
        </w:r>
      </w:hyperlink>
      <w:r>
        <w:rPr>
          <w:rFonts w:ascii="Arial" w:hAnsi="Arial" w:cs="Tahoma"/>
          <w:spacing w:val="-1"/>
          <w:sz w:val="22"/>
          <w:szCs w:val="22"/>
        </w:rPr>
        <w:t>. През 2020г. няма установени течове;</w:t>
      </w:r>
    </w:p>
    <w:p w:rsidR="00B424A4" w:rsidRDefault="009A2979">
      <w:pPr>
        <w:shd w:val="clear" w:color="auto" w:fill="FFFFFF"/>
        <w:tabs>
          <w:tab w:val="left" w:pos="1068"/>
        </w:tabs>
        <w:spacing w:line="300" w:lineRule="auto"/>
        <w:jc w:val="both"/>
      </w:pPr>
      <w:r>
        <w:rPr>
          <w:rFonts w:ascii="Arial" w:hAnsi="Arial" w:cs="Tahoma"/>
          <w:b/>
          <w:spacing w:val="-1"/>
          <w:sz w:val="22"/>
          <w:szCs w:val="22"/>
        </w:rPr>
        <w:t>Трето ниво</w:t>
      </w:r>
      <w:r>
        <w:rPr>
          <w:rFonts w:ascii="Arial" w:hAnsi="Arial" w:cs="Tahoma"/>
          <w:spacing w:val="-1"/>
          <w:sz w:val="22"/>
          <w:szCs w:val="22"/>
        </w:rPr>
        <w:t xml:space="preserve"> -  Висше ръководство на централата - През 2020г. от назначени със заповед на Изпълнителния директор на „ТЕЦ Варна” ЕАД комисии е проведена една комплексна проверка на структурните звена на централата по спазване изискванията за техническа експлоатация на електрически централи и мрежи, опазване на околната среда, спазване на изискванията по ЗБУТ, ППО и на условията за експлоатация и поддържане на съоръженията с повишена опасност.  </w:t>
      </w:r>
    </w:p>
    <w:p w:rsidR="00B424A4" w:rsidRDefault="009A2979">
      <w:pPr>
        <w:shd w:val="clear" w:color="auto" w:fill="FFFFFF"/>
        <w:spacing w:line="300" w:lineRule="auto"/>
        <w:ind w:firstLine="708"/>
        <w:jc w:val="both"/>
      </w:pPr>
      <w:r>
        <w:rPr>
          <w:rFonts w:ascii="Arial" w:hAnsi="Arial" w:cs="Tahoma"/>
          <w:spacing w:val="-1"/>
          <w:sz w:val="22"/>
          <w:szCs w:val="22"/>
        </w:rPr>
        <w:t>През 2020г. няма регистрирани аварии в работата на съоръженията в „ТЕЦ Варна” ЕАД. Не са допуснати разливи на опасни вещества в почвата или подземните води.</w:t>
      </w:r>
      <w:r>
        <w:rPr>
          <w:rFonts w:ascii="Arial" w:hAnsi="Arial" w:cs="Tahoma"/>
          <w:color w:val="FF0000"/>
          <w:spacing w:val="-1"/>
          <w:sz w:val="22"/>
          <w:szCs w:val="22"/>
        </w:rPr>
        <w:t xml:space="preserve"> </w:t>
      </w:r>
    </w:p>
    <w:p w:rsidR="00B424A4" w:rsidRDefault="009A2979" w:rsidP="009B566D">
      <w:pPr>
        <w:shd w:val="clear" w:color="auto" w:fill="FFFFFF"/>
        <w:tabs>
          <w:tab w:val="left" w:pos="1080"/>
        </w:tabs>
        <w:spacing w:line="300" w:lineRule="auto"/>
        <w:ind w:hanging="1080"/>
        <w:rPr>
          <w:rFonts w:cs="Tahoma"/>
          <w:b/>
          <w:sz w:val="22"/>
          <w:szCs w:val="22"/>
        </w:rPr>
      </w:pPr>
      <w:r>
        <w:rPr>
          <w:rFonts w:ascii="Arial" w:hAnsi="Arial" w:cs="Tahoma"/>
          <w:b/>
          <w:sz w:val="22"/>
          <w:szCs w:val="22"/>
        </w:rPr>
        <w:tab/>
      </w:r>
    </w:p>
    <w:p w:rsidR="00B424A4" w:rsidRDefault="009A2979">
      <w:pPr>
        <w:pStyle w:val="text0"/>
        <w:spacing w:line="300" w:lineRule="auto"/>
        <w:ind w:left="0" w:firstLine="708"/>
        <w:rPr>
          <w:sz w:val="22"/>
          <w:szCs w:val="22"/>
        </w:rPr>
      </w:pPr>
      <w:r>
        <w:rPr>
          <w:rFonts w:cs="Tahoma"/>
          <w:b/>
          <w:color w:val="auto"/>
          <w:sz w:val="22"/>
          <w:szCs w:val="22"/>
          <w:lang w:eastAsia="bg-BG"/>
        </w:rPr>
        <w:t xml:space="preserve">4. </w:t>
      </w:r>
      <w:r>
        <w:rPr>
          <w:rFonts w:cs="Tahoma"/>
          <w:b/>
          <w:color w:val="auto"/>
          <w:sz w:val="22"/>
          <w:szCs w:val="22"/>
          <w:lang w:eastAsia="bg-BG"/>
        </w:rPr>
        <w:tab/>
        <w:t>Емисии на вредни и опасни вещества в околната среда.</w:t>
      </w:r>
    </w:p>
    <w:p w:rsidR="00B424A4" w:rsidRDefault="009A2979">
      <w:pPr>
        <w:shd w:val="clear" w:color="auto" w:fill="FFFFFF"/>
        <w:tabs>
          <w:tab w:val="left" w:pos="720"/>
        </w:tabs>
        <w:spacing w:line="300" w:lineRule="auto"/>
      </w:pPr>
      <w:r>
        <w:rPr>
          <w:rFonts w:ascii="Arial" w:hAnsi="Arial" w:cs="Tahoma"/>
          <w:b/>
          <w:sz w:val="22"/>
          <w:szCs w:val="22"/>
        </w:rPr>
        <w:tab/>
        <w:t>4.1.</w:t>
      </w:r>
      <w:r>
        <w:rPr>
          <w:rFonts w:ascii="Arial" w:hAnsi="Arial" w:cs="Tahoma"/>
          <w:b/>
          <w:sz w:val="22"/>
          <w:szCs w:val="22"/>
        </w:rPr>
        <w:tab/>
        <w:t xml:space="preserve">Доклад по Европейския регистър на емисиите на вредни вещества  (ЕРЕВВ) и </w:t>
      </w:r>
      <w:r>
        <w:rPr>
          <w:rFonts w:ascii="Arial" w:hAnsi="Arial" w:cs="Tahoma"/>
          <w:b/>
          <w:sz w:val="22"/>
          <w:szCs w:val="22"/>
          <w:lang w:val="en-US"/>
        </w:rPr>
        <w:t>PRTR</w:t>
      </w:r>
      <w:r>
        <w:rPr>
          <w:rFonts w:ascii="Arial" w:hAnsi="Arial" w:cs="Tahoma"/>
          <w:b/>
          <w:sz w:val="22"/>
          <w:szCs w:val="22"/>
        </w:rPr>
        <w:t>.</w:t>
      </w:r>
    </w:p>
    <w:p w:rsidR="00B424A4" w:rsidRDefault="009A2979">
      <w:pPr>
        <w:shd w:val="clear" w:color="auto" w:fill="FFFFFF"/>
        <w:spacing w:line="300" w:lineRule="auto"/>
        <w:ind w:firstLine="708"/>
        <w:jc w:val="both"/>
        <w:rPr>
          <w:rFonts w:ascii="Arial" w:hAnsi="Arial"/>
          <w:sz w:val="22"/>
          <w:szCs w:val="22"/>
        </w:rPr>
      </w:pPr>
      <w:r>
        <w:rPr>
          <w:rFonts w:ascii="Arial" w:hAnsi="Arial" w:cs="Tahoma"/>
          <w:sz w:val="22"/>
          <w:szCs w:val="22"/>
        </w:rPr>
        <w:t xml:space="preserve">Докладването е свързано с оценка на емисиите от площадката в атмосферния въздух, водните </w:t>
      </w:r>
      <w:r>
        <w:rPr>
          <w:rFonts w:ascii="Arial" w:hAnsi="Arial" w:cs="Tahoma"/>
          <w:spacing w:val="-1"/>
          <w:sz w:val="22"/>
          <w:szCs w:val="22"/>
        </w:rPr>
        <w:t>обекти</w:t>
      </w:r>
      <w:r>
        <w:rPr>
          <w:rFonts w:ascii="Arial" w:hAnsi="Arial" w:cs="Tahoma"/>
          <w:spacing w:val="-1"/>
          <w:sz w:val="22"/>
          <w:szCs w:val="22"/>
          <w:lang w:val="ru-RU"/>
        </w:rPr>
        <w:t xml:space="preserve"> </w:t>
      </w:r>
      <w:r>
        <w:rPr>
          <w:rFonts w:ascii="Arial" w:hAnsi="Arial" w:cs="Tahoma"/>
          <w:spacing w:val="-1"/>
          <w:sz w:val="22"/>
          <w:szCs w:val="22"/>
        </w:rPr>
        <w:t xml:space="preserve">и почвата, преноса на </w:t>
      </w:r>
      <w:r>
        <w:rPr>
          <w:rFonts w:ascii="Arial" w:hAnsi="Arial" w:cs="Tahoma"/>
          <w:spacing w:val="1"/>
          <w:sz w:val="22"/>
          <w:szCs w:val="22"/>
        </w:rPr>
        <w:t xml:space="preserve">замърсители извън площадката, обработка и/или употребата на вредни и опасни вещества с </w:t>
      </w:r>
      <w:r>
        <w:rPr>
          <w:rFonts w:ascii="Arial" w:hAnsi="Arial" w:cs="Tahoma"/>
          <w:sz w:val="22"/>
          <w:szCs w:val="22"/>
        </w:rPr>
        <w:t xml:space="preserve">определени прагови стойности, съгласно </w:t>
      </w:r>
      <w:r>
        <w:rPr>
          <w:rFonts w:ascii="Arial" w:hAnsi="Arial" w:cs="Tahoma"/>
          <w:sz w:val="22"/>
          <w:szCs w:val="22"/>
        </w:rPr>
        <w:lastRenderedPageBreak/>
        <w:t xml:space="preserve">Решението на Европейската комисия по ЕРЕВВ. </w:t>
      </w:r>
      <w:r>
        <w:rPr>
          <w:rFonts w:ascii="Arial" w:hAnsi="Arial" w:cs="Tahoma"/>
          <w:spacing w:val="-1"/>
          <w:sz w:val="22"/>
          <w:szCs w:val="22"/>
        </w:rPr>
        <w:t xml:space="preserve">Пълен списък на вещества и техните прагови стойности са посочени в Таблица 1 на приложението към настоящия ГДОС. </w:t>
      </w:r>
      <w:r>
        <w:rPr>
          <w:rFonts w:ascii="Arial" w:hAnsi="Arial" w:cs="Tahoma"/>
          <w:sz w:val="22"/>
          <w:szCs w:val="22"/>
        </w:rPr>
        <w:t>Докладва се всяко вещество, чието годишно количество (емисия и</w:t>
      </w:r>
      <w:r>
        <w:rPr>
          <w:rFonts w:ascii="Arial" w:hAnsi="Arial" w:cs="Tahoma"/>
          <w:sz w:val="22"/>
          <w:szCs w:val="22"/>
          <w:lang w:val="ru-RU"/>
        </w:rPr>
        <w:t xml:space="preserve"> </w:t>
      </w:r>
      <w:r>
        <w:rPr>
          <w:rFonts w:ascii="Arial" w:hAnsi="Arial" w:cs="Tahoma"/>
          <w:sz w:val="22"/>
          <w:szCs w:val="22"/>
        </w:rPr>
        <w:t>/</w:t>
      </w:r>
      <w:r>
        <w:rPr>
          <w:rFonts w:ascii="Arial" w:hAnsi="Arial" w:cs="Tahoma"/>
          <w:sz w:val="22"/>
          <w:szCs w:val="22"/>
          <w:lang w:val="ru-RU"/>
        </w:rPr>
        <w:t xml:space="preserve"> </w:t>
      </w:r>
      <w:r>
        <w:rPr>
          <w:rFonts w:ascii="Arial" w:hAnsi="Arial" w:cs="Tahoma"/>
          <w:sz w:val="22"/>
          <w:szCs w:val="22"/>
        </w:rPr>
        <w:t>или употреба) е по-</w:t>
      </w:r>
      <w:r>
        <w:rPr>
          <w:rFonts w:ascii="Arial" w:hAnsi="Arial" w:cs="Tahoma"/>
          <w:spacing w:val="1"/>
          <w:sz w:val="22"/>
          <w:szCs w:val="22"/>
        </w:rPr>
        <w:t xml:space="preserve">голямо от посочената прагова стойност. </w:t>
      </w:r>
    </w:p>
    <w:p w:rsidR="00B424A4" w:rsidRDefault="00B424A4">
      <w:pPr>
        <w:shd w:val="clear" w:color="auto" w:fill="FFFFFF"/>
        <w:spacing w:line="300" w:lineRule="auto"/>
        <w:ind w:firstLine="708"/>
        <w:jc w:val="both"/>
        <w:rPr>
          <w:rFonts w:ascii="Arial" w:hAnsi="Arial" w:cs="Tahoma"/>
          <w:b/>
          <w:sz w:val="22"/>
          <w:szCs w:val="22"/>
        </w:rPr>
      </w:pPr>
    </w:p>
    <w:p w:rsidR="00B424A4" w:rsidRDefault="009A2979">
      <w:pPr>
        <w:shd w:val="clear" w:color="auto" w:fill="FFFFFF"/>
        <w:spacing w:line="300" w:lineRule="auto"/>
        <w:ind w:firstLine="708"/>
        <w:jc w:val="both"/>
        <w:rPr>
          <w:rFonts w:ascii="Arial" w:hAnsi="Arial"/>
          <w:sz w:val="22"/>
          <w:szCs w:val="22"/>
        </w:rPr>
      </w:pPr>
      <w:r>
        <w:rPr>
          <w:rFonts w:ascii="Arial" w:hAnsi="Arial" w:cs="Tahoma"/>
          <w:b/>
          <w:sz w:val="22"/>
          <w:szCs w:val="22"/>
        </w:rPr>
        <w:t>4.2.</w:t>
      </w:r>
      <w:r>
        <w:rPr>
          <w:rFonts w:ascii="Arial" w:hAnsi="Arial" w:cs="Tahoma"/>
          <w:b/>
          <w:sz w:val="22"/>
          <w:szCs w:val="22"/>
        </w:rPr>
        <w:tab/>
        <w:t xml:space="preserve"> Емисии на вредни вещества в атмосферния въздух.</w:t>
      </w:r>
    </w:p>
    <w:p w:rsidR="00B424A4" w:rsidRDefault="009A2979">
      <w:pPr>
        <w:shd w:val="clear" w:color="auto" w:fill="FFFFFF"/>
        <w:spacing w:line="300" w:lineRule="auto"/>
        <w:ind w:firstLine="709"/>
        <w:jc w:val="both"/>
        <w:rPr>
          <w:rFonts w:ascii="Arial" w:hAnsi="Arial"/>
          <w:sz w:val="22"/>
          <w:szCs w:val="22"/>
        </w:rPr>
      </w:pPr>
      <w:r>
        <w:rPr>
          <w:rFonts w:ascii="Arial" w:hAnsi="Arial" w:cs="Tahoma"/>
          <w:sz w:val="22"/>
          <w:szCs w:val="22"/>
        </w:rPr>
        <w:t>Замърсителите, изпускани в атмосферния въздух са SO</w:t>
      </w:r>
      <w:r>
        <w:rPr>
          <w:rFonts w:ascii="Arial" w:hAnsi="Arial" w:cs="Tahoma"/>
          <w:sz w:val="22"/>
          <w:szCs w:val="22"/>
          <w:vertAlign w:val="subscript"/>
        </w:rPr>
        <w:t>2</w:t>
      </w:r>
      <w:r>
        <w:rPr>
          <w:rFonts w:ascii="Arial" w:hAnsi="Arial" w:cs="Tahoma"/>
          <w:sz w:val="22"/>
          <w:szCs w:val="22"/>
        </w:rPr>
        <w:t>, NO</w:t>
      </w:r>
      <w:r>
        <w:rPr>
          <w:rFonts w:ascii="Arial" w:hAnsi="Arial" w:cs="Tahoma"/>
          <w:sz w:val="22"/>
          <w:szCs w:val="22"/>
          <w:vertAlign w:val="subscript"/>
        </w:rPr>
        <w:t>x</w:t>
      </w:r>
      <w:r>
        <w:rPr>
          <w:rFonts w:ascii="Arial" w:hAnsi="Arial" w:cs="Tahoma"/>
          <w:sz w:val="22"/>
          <w:szCs w:val="22"/>
        </w:rPr>
        <w:t xml:space="preserve">, CO и прах. Отделят се при изгаряне на природен газ в пещните камери на котлите. </w:t>
      </w:r>
    </w:p>
    <w:p w:rsidR="00B424A4" w:rsidRDefault="009A2979">
      <w:pPr>
        <w:spacing w:line="300" w:lineRule="auto"/>
        <w:ind w:firstLine="709"/>
        <w:jc w:val="both"/>
      </w:pPr>
      <w:r>
        <w:rPr>
          <w:rFonts w:ascii="Arial" w:hAnsi="Arial" w:cs="Tahoma"/>
          <w:sz w:val="22"/>
          <w:szCs w:val="22"/>
        </w:rPr>
        <w:t>Централата има монтирана система за собствени непрекъснати измервания (СНИ) на концентрациите на вредни вещества в димните газове от котлите, като резултатите от измерванията се изпращат ежемесечно за утвърждаване в РИОСВ – гр. Варна под формата на доклади. В началото на годината следваща отчетната, се изпраща за утвърждаване в РИОСВ гр. Варна - Годишен доклад за резултатите от системата за СНИ. Средствата на измерване подлежат на ежегодна проверка и калибриране от независими акредитирани лица.</w:t>
      </w:r>
      <w:r>
        <w:rPr>
          <w:rFonts w:ascii="Arial" w:hAnsi="Arial" w:cs="Tahoma"/>
          <w:color w:val="FF0000"/>
          <w:sz w:val="22"/>
          <w:szCs w:val="22"/>
        </w:rPr>
        <w:t xml:space="preserve"> </w:t>
      </w:r>
      <w:r>
        <w:rPr>
          <w:rFonts w:ascii="Arial" w:hAnsi="Arial" w:cs="Tahoma"/>
          <w:sz w:val="22"/>
          <w:szCs w:val="22"/>
        </w:rPr>
        <w:t xml:space="preserve">За целта централата има сключен договор с акредитирана лаборатория. </w:t>
      </w:r>
    </w:p>
    <w:p w:rsidR="00B424A4" w:rsidRDefault="009A2979">
      <w:pPr>
        <w:spacing w:line="300" w:lineRule="auto"/>
        <w:ind w:firstLine="709"/>
        <w:jc w:val="both"/>
      </w:pPr>
      <w:r>
        <w:rPr>
          <w:rFonts w:ascii="Arial" w:hAnsi="Arial" w:cs="Tahoma"/>
          <w:sz w:val="22"/>
          <w:szCs w:val="22"/>
        </w:rPr>
        <w:t xml:space="preserve">През 2020г е извършено калибриране на всички средства за измерване при извършване на собствени непрекъснати измервания на емисиите във въздуха, изпускани от котел № 4. Доклад с резулатите е изпратен до директора на РИОСВ Варна с писмо наш изходящ № 614 от 26.11.2020г. </w:t>
      </w:r>
    </w:p>
    <w:p w:rsidR="00B424A4" w:rsidRDefault="009A2979">
      <w:pPr>
        <w:spacing w:line="300" w:lineRule="auto"/>
        <w:ind w:firstLine="680"/>
        <w:jc w:val="both"/>
      </w:pPr>
      <w:r>
        <w:rPr>
          <w:rFonts w:ascii="Arial" w:hAnsi="Arial" w:cs="Tahoma"/>
          <w:sz w:val="22"/>
          <w:szCs w:val="22"/>
        </w:rPr>
        <w:t xml:space="preserve">През 2020г. годината са извършени собствени периодични измервания на емисиите на прах, изпускани от котел № 4, съгласно условие 9.6.4.1. Доклад за резултатите от измерванията е изпратен с писм изх.№ 613 от 26.11.2020г. </w:t>
      </w:r>
    </w:p>
    <w:p w:rsidR="00B424A4" w:rsidRDefault="009A2979">
      <w:pPr>
        <w:spacing w:line="300" w:lineRule="auto"/>
        <w:ind w:firstLine="680"/>
        <w:jc w:val="both"/>
      </w:pPr>
      <w:r>
        <w:rPr>
          <w:rFonts w:ascii="Arial" w:hAnsi="Arial" w:cs="Tahoma"/>
          <w:sz w:val="22"/>
          <w:szCs w:val="22"/>
        </w:rPr>
        <w:t xml:space="preserve">През годината не са извършени собствени периодични измервания на емисиите на прах, изпускани от котел № 5, поради малкото отработени часове и за котел № 6 поради липсата на отработени часове. </w:t>
      </w:r>
    </w:p>
    <w:p w:rsidR="00B424A4" w:rsidRDefault="009A2979">
      <w:pPr>
        <w:spacing w:line="300" w:lineRule="auto"/>
        <w:ind w:firstLine="708"/>
        <w:jc w:val="both"/>
      </w:pPr>
      <w:r>
        <w:rPr>
          <w:rFonts w:ascii="Arial" w:hAnsi="Arial" w:cs="Tahoma"/>
          <w:sz w:val="22"/>
          <w:szCs w:val="22"/>
        </w:rPr>
        <w:t xml:space="preserve">За 2020г. са утвърдени месечните доклади за котли № № 4, 5 и 6 (за котел № 6 до 01.04.2020г). Резултатите от утвърдените доклади от СНИ показват, че има нарушени средномесечни норми за котли № 4 и № 5 за замърсителите NOx. </w:t>
      </w:r>
    </w:p>
    <w:p w:rsidR="00B424A4" w:rsidRDefault="009A2979">
      <w:pPr>
        <w:shd w:val="clear" w:color="auto" w:fill="FFFFFF"/>
        <w:spacing w:line="300" w:lineRule="auto"/>
        <w:ind w:firstLine="708"/>
        <w:jc w:val="both"/>
      </w:pPr>
      <w:r>
        <w:rPr>
          <w:rFonts w:ascii="Arial" w:hAnsi="Arial" w:cs="Tahoma"/>
          <w:sz w:val="22"/>
          <w:szCs w:val="22"/>
        </w:rPr>
        <w:t xml:space="preserve">През 2020г. не е допусната работа на котлите без СНИ за повече от 10 денонощия. </w:t>
      </w:r>
    </w:p>
    <w:p w:rsidR="00B424A4" w:rsidRDefault="009A2979">
      <w:pPr>
        <w:shd w:val="clear" w:color="auto" w:fill="FFFFFF"/>
        <w:spacing w:line="300" w:lineRule="auto"/>
        <w:ind w:firstLine="708"/>
        <w:jc w:val="both"/>
      </w:pPr>
      <w:r>
        <w:rPr>
          <w:rFonts w:ascii="Arial" w:hAnsi="Arial" w:cs="Tahoma"/>
          <w:sz w:val="22"/>
          <w:szCs w:val="22"/>
        </w:rPr>
        <w:t xml:space="preserve">Информацията за извършена оценка на съответствието на измерените стойности на контролираните параметри, в отпадъчните газове с индивидуалните емисионни ограничения за 2020г. е обобщена в таблица 2, от приложение 1 към настоящият доклад. </w:t>
      </w:r>
    </w:p>
    <w:p w:rsidR="00B424A4" w:rsidRDefault="009A2979">
      <w:pPr>
        <w:tabs>
          <w:tab w:val="left" w:pos="720"/>
          <w:tab w:val="left" w:pos="1080"/>
        </w:tabs>
        <w:spacing w:line="300" w:lineRule="auto"/>
        <w:jc w:val="both"/>
      </w:pPr>
      <w:r>
        <w:rPr>
          <w:rFonts w:ascii="Arial" w:hAnsi="Arial" w:cs="Tahoma"/>
          <w:sz w:val="22"/>
          <w:szCs w:val="22"/>
        </w:rPr>
        <w:tab/>
        <w:t>През 2020г. от котлите са отделени следните количества замърсители във въздуха:</w:t>
      </w:r>
    </w:p>
    <w:p w:rsidR="00B424A4" w:rsidRDefault="00B424A4">
      <w:pPr>
        <w:tabs>
          <w:tab w:val="left" w:pos="720"/>
          <w:tab w:val="left" w:pos="1080"/>
        </w:tabs>
        <w:spacing w:line="300" w:lineRule="auto"/>
        <w:jc w:val="both"/>
        <w:rPr>
          <w:rFonts w:ascii="Arial" w:hAnsi="Arial" w:cs="Tahoma"/>
          <w:sz w:val="22"/>
          <w:szCs w:val="22"/>
        </w:rPr>
      </w:pPr>
    </w:p>
    <w:tbl>
      <w:tblPr>
        <w:tblW w:w="6534" w:type="dxa"/>
        <w:jc w:val="center"/>
        <w:tblLook w:val="01E0" w:firstRow="1" w:lastRow="1" w:firstColumn="1" w:lastColumn="1" w:noHBand="0" w:noVBand="0"/>
      </w:tblPr>
      <w:tblGrid>
        <w:gridCol w:w="3059"/>
        <w:gridCol w:w="3475"/>
      </w:tblGrid>
      <w:tr w:rsidR="00B424A4">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rPr>
              <w:t>Замърсител</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rPr>
              <w:t>Количество (тона)</w:t>
            </w:r>
          </w:p>
        </w:tc>
      </w:tr>
      <w:tr w:rsidR="00B424A4">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rPr>
              <w:t>SO</w:t>
            </w:r>
            <w:r>
              <w:rPr>
                <w:rFonts w:ascii="Arial" w:eastAsia="Batang" w:hAnsi="Arial" w:cs="Tahoma"/>
                <w:sz w:val="22"/>
                <w:szCs w:val="22"/>
                <w:vertAlign w:val="subscript"/>
              </w:rPr>
              <w:t>2</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eastAsia="Batang" w:hAnsi="Arial" w:cs="Tahoma"/>
                <w:sz w:val="22"/>
                <w:szCs w:val="22"/>
              </w:rPr>
            </w:pPr>
            <w:r>
              <w:rPr>
                <w:rFonts w:ascii="Arial" w:eastAsia="Batang" w:hAnsi="Arial" w:cs="Tahoma"/>
                <w:sz w:val="22"/>
                <w:szCs w:val="22"/>
              </w:rPr>
              <w:t>1,68</w:t>
            </w:r>
          </w:p>
        </w:tc>
      </w:tr>
      <w:tr w:rsidR="00B424A4">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rPr>
              <w:t>NO</w:t>
            </w:r>
            <w:r>
              <w:rPr>
                <w:rFonts w:ascii="Arial" w:eastAsia="Batang" w:hAnsi="Arial" w:cs="Tahoma"/>
                <w:sz w:val="22"/>
                <w:szCs w:val="22"/>
                <w:vertAlign w:val="subscript"/>
              </w:rPr>
              <w:t>x</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eastAsia="Batang" w:hAnsi="Arial" w:cs="Tahoma"/>
                <w:sz w:val="22"/>
                <w:szCs w:val="22"/>
              </w:rPr>
            </w:pPr>
            <w:r>
              <w:rPr>
                <w:rFonts w:ascii="Arial" w:eastAsia="Batang" w:hAnsi="Arial" w:cs="Tahoma"/>
                <w:sz w:val="22"/>
                <w:szCs w:val="22"/>
              </w:rPr>
              <w:t>183,302</w:t>
            </w:r>
          </w:p>
        </w:tc>
      </w:tr>
      <w:tr w:rsidR="00B424A4">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lang w:val="en-US"/>
              </w:rPr>
              <w:t>CO</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eastAsia="Batang" w:hAnsi="Arial" w:cs="Tahoma"/>
                <w:sz w:val="22"/>
                <w:szCs w:val="22"/>
              </w:rPr>
            </w:pPr>
            <w:r>
              <w:rPr>
                <w:rFonts w:ascii="Arial" w:eastAsia="Batang" w:hAnsi="Arial" w:cs="Tahoma"/>
                <w:sz w:val="22"/>
                <w:szCs w:val="22"/>
              </w:rPr>
              <w:t>14,379</w:t>
            </w:r>
          </w:p>
        </w:tc>
      </w:tr>
      <w:tr w:rsidR="00B424A4">
        <w:trPr>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rPr>
                <w:rFonts w:ascii="Arial" w:hAnsi="Arial"/>
                <w:sz w:val="22"/>
                <w:szCs w:val="22"/>
              </w:rPr>
            </w:pPr>
            <w:r>
              <w:rPr>
                <w:rFonts w:ascii="Arial" w:eastAsia="Batang" w:hAnsi="Arial" w:cs="Tahoma"/>
                <w:sz w:val="22"/>
                <w:szCs w:val="22"/>
                <w:lang w:val="en-US"/>
              </w:rPr>
              <w:t>CO</w:t>
            </w:r>
            <w:r>
              <w:rPr>
                <w:rFonts w:ascii="Arial" w:eastAsia="Batang" w:hAnsi="Arial" w:cs="Tahoma"/>
                <w:sz w:val="22"/>
                <w:szCs w:val="22"/>
                <w:vertAlign w:val="subscript"/>
              </w:rPr>
              <w:t>2</w:t>
            </w:r>
          </w:p>
        </w:tc>
        <w:tc>
          <w:tcPr>
            <w:tcW w:w="3474" w:type="dxa"/>
            <w:tcBorders>
              <w:top w:val="single" w:sz="4" w:space="0" w:color="000000"/>
              <w:left w:val="single" w:sz="4" w:space="0" w:color="000000"/>
              <w:bottom w:val="single" w:sz="4" w:space="0" w:color="000000"/>
              <w:right w:val="single" w:sz="4" w:space="0" w:color="000000"/>
            </w:tcBorders>
            <w:shd w:val="clear" w:color="auto" w:fill="auto"/>
          </w:tcPr>
          <w:p w:rsidR="00B424A4" w:rsidRDefault="009A2979">
            <w:pPr>
              <w:tabs>
                <w:tab w:val="left" w:pos="720"/>
                <w:tab w:val="left" w:pos="1080"/>
              </w:tabs>
              <w:spacing w:line="300" w:lineRule="auto"/>
              <w:jc w:val="center"/>
            </w:pPr>
            <w:r>
              <w:rPr>
                <w:rFonts w:ascii="Arial" w:eastAsia="Batang" w:hAnsi="Arial" w:cs="Tahoma"/>
                <w:sz w:val="22"/>
                <w:szCs w:val="22"/>
              </w:rPr>
              <w:t xml:space="preserve"> 105259</w:t>
            </w:r>
          </w:p>
        </w:tc>
      </w:tr>
    </w:tbl>
    <w:p w:rsidR="00B424A4" w:rsidRDefault="00B424A4">
      <w:pPr>
        <w:spacing w:line="300" w:lineRule="auto"/>
        <w:ind w:firstLine="708"/>
        <w:jc w:val="both"/>
        <w:rPr>
          <w:rFonts w:ascii="Arial" w:hAnsi="Arial" w:cs="Tahoma"/>
          <w:sz w:val="22"/>
          <w:szCs w:val="22"/>
        </w:rPr>
      </w:pPr>
    </w:p>
    <w:p w:rsidR="00B424A4" w:rsidRDefault="009A2979">
      <w:pPr>
        <w:spacing w:line="300" w:lineRule="auto"/>
        <w:ind w:firstLine="708"/>
        <w:jc w:val="both"/>
        <w:rPr>
          <w:rFonts w:ascii="Arial" w:hAnsi="Arial"/>
          <w:sz w:val="22"/>
          <w:szCs w:val="22"/>
        </w:rPr>
      </w:pPr>
      <w:r>
        <w:rPr>
          <w:rFonts w:ascii="Arial" w:hAnsi="Arial" w:cs="Tahoma"/>
          <w:sz w:val="22"/>
          <w:szCs w:val="22"/>
        </w:rPr>
        <w:t>Количествата на замърсителите по т.</w:t>
      </w:r>
      <w:r>
        <w:rPr>
          <w:rFonts w:ascii="Arial" w:hAnsi="Arial" w:cs="Tahoma"/>
          <w:sz w:val="22"/>
          <w:szCs w:val="22"/>
          <w:lang w:val="ru-RU"/>
        </w:rPr>
        <w:t xml:space="preserve"> </w:t>
      </w:r>
      <w:r>
        <w:rPr>
          <w:rFonts w:ascii="Arial" w:hAnsi="Arial" w:cs="Tahoma"/>
          <w:sz w:val="22"/>
          <w:szCs w:val="22"/>
        </w:rPr>
        <w:t xml:space="preserve">4.2 изпускани във въздуха са посочени в Таблица </w:t>
      </w:r>
      <w:r>
        <w:rPr>
          <w:rFonts w:ascii="Arial" w:hAnsi="Arial" w:cs="Tahoma"/>
          <w:spacing w:val="-1"/>
          <w:sz w:val="22"/>
          <w:szCs w:val="22"/>
        </w:rPr>
        <w:t>№</w:t>
      </w:r>
      <w:r>
        <w:rPr>
          <w:rFonts w:ascii="Arial" w:hAnsi="Arial" w:cs="Tahoma"/>
          <w:sz w:val="22"/>
          <w:szCs w:val="22"/>
        </w:rPr>
        <w:t xml:space="preserve"> 2 от Приложение </w:t>
      </w:r>
      <w:r>
        <w:rPr>
          <w:rFonts w:ascii="Arial" w:hAnsi="Arial" w:cs="Tahoma"/>
          <w:spacing w:val="-1"/>
          <w:sz w:val="22"/>
          <w:szCs w:val="22"/>
        </w:rPr>
        <w:t>№</w:t>
      </w:r>
      <w:r>
        <w:rPr>
          <w:rFonts w:ascii="Arial" w:hAnsi="Arial" w:cs="Tahoma"/>
          <w:sz w:val="22"/>
          <w:szCs w:val="22"/>
        </w:rPr>
        <w:t xml:space="preserve"> 1. </w:t>
      </w:r>
    </w:p>
    <w:p w:rsidR="00B424A4" w:rsidRDefault="009A2979">
      <w:pPr>
        <w:spacing w:line="300" w:lineRule="auto"/>
        <w:ind w:firstLine="708"/>
        <w:jc w:val="both"/>
        <w:rPr>
          <w:rFonts w:ascii="Arial" w:hAnsi="Arial"/>
          <w:sz w:val="22"/>
          <w:szCs w:val="22"/>
        </w:rPr>
      </w:pPr>
      <w:r>
        <w:rPr>
          <w:rFonts w:ascii="Arial" w:hAnsi="Arial" w:cs="Tahoma"/>
          <w:sz w:val="22"/>
          <w:szCs w:val="22"/>
        </w:rPr>
        <w:t>Количеството на CO</w:t>
      </w:r>
      <w:r>
        <w:rPr>
          <w:rFonts w:ascii="Arial" w:hAnsi="Arial" w:cs="Tahoma"/>
          <w:sz w:val="22"/>
          <w:szCs w:val="22"/>
          <w:vertAlign w:val="subscript"/>
        </w:rPr>
        <w:t>2</w:t>
      </w:r>
      <w:r>
        <w:rPr>
          <w:rFonts w:ascii="Arial" w:hAnsi="Arial" w:cs="Tahoma"/>
          <w:sz w:val="22"/>
          <w:szCs w:val="22"/>
        </w:rPr>
        <w:t xml:space="preserve"> е изчислено на база План за мониторинг на емисиите на парникови газове, утвърден от МОСВ с издаденото Разрешително за емисии на парникови </w:t>
      </w:r>
      <w:r>
        <w:rPr>
          <w:rFonts w:ascii="Arial" w:hAnsi="Arial" w:cs="Tahoma"/>
          <w:sz w:val="22"/>
          <w:szCs w:val="22"/>
        </w:rPr>
        <w:lastRenderedPageBreak/>
        <w:t>газове №174-НО-АО/2018г.</w:t>
      </w:r>
    </w:p>
    <w:p w:rsidR="00B424A4" w:rsidRDefault="009A2979">
      <w:pPr>
        <w:spacing w:line="300" w:lineRule="auto"/>
        <w:ind w:firstLine="708"/>
        <w:jc w:val="both"/>
        <w:rPr>
          <w:rFonts w:ascii="Arial" w:hAnsi="Arial"/>
          <w:sz w:val="22"/>
          <w:szCs w:val="22"/>
        </w:rPr>
      </w:pPr>
      <w:r>
        <w:rPr>
          <w:rFonts w:ascii="Arial" w:hAnsi="Arial" w:cs="Tahoma"/>
          <w:sz w:val="22"/>
          <w:szCs w:val="22"/>
        </w:rPr>
        <w:t>През годината централата е работила само с природен газ като основно гориво и гориво за разпалване на котлите.</w:t>
      </w:r>
      <w:r>
        <w:rPr>
          <w:rFonts w:ascii="Arial" w:hAnsi="Arial" w:cs="Tahoma"/>
          <w:color w:val="FF0000"/>
          <w:sz w:val="22"/>
          <w:szCs w:val="22"/>
        </w:rPr>
        <w:t xml:space="preserve"> </w:t>
      </w:r>
      <w:r>
        <w:rPr>
          <w:rFonts w:ascii="Arial" w:hAnsi="Arial" w:cs="Tahoma"/>
          <w:sz w:val="22"/>
          <w:szCs w:val="22"/>
        </w:rPr>
        <w:t>Характеристиките на използваното гориво са описани в Сертификат за качество, достъпен в сайта на доставчика „Булгартрансгаз“ ЕАД.</w:t>
      </w:r>
    </w:p>
    <w:p w:rsidR="00B424A4" w:rsidRDefault="009A2979">
      <w:pPr>
        <w:shd w:val="clear" w:color="auto" w:fill="FFFFFF"/>
        <w:spacing w:line="300" w:lineRule="auto"/>
        <w:ind w:firstLine="708"/>
        <w:jc w:val="both"/>
      </w:pPr>
      <w:r>
        <w:rPr>
          <w:rFonts w:ascii="Arial" w:hAnsi="Arial" w:cs="Tahoma"/>
          <w:sz w:val="22"/>
          <w:szCs w:val="22"/>
        </w:rPr>
        <w:t>За инсталациите предмет на комплексното разрешително през 2020г. не са установени неорганизирани емисии на вредни вещества във въздуха.</w:t>
      </w:r>
    </w:p>
    <w:p w:rsidR="00B424A4" w:rsidRDefault="009A2979">
      <w:pPr>
        <w:spacing w:line="300" w:lineRule="auto"/>
        <w:ind w:firstLine="708"/>
        <w:jc w:val="both"/>
        <w:rPr>
          <w:rFonts w:ascii="Arial" w:hAnsi="Arial"/>
          <w:sz w:val="22"/>
          <w:szCs w:val="22"/>
        </w:rPr>
      </w:pPr>
      <w:r>
        <w:rPr>
          <w:rFonts w:ascii="Arial" w:hAnsi="Arial" w:cs="Tahoma"/>
          <w:sz w:val="22"/>
          <w:szCs w:val="22"/>
        </w:rPr>
        <w:t xml:space="preserve">В резултат от прилагането на инструкцията за оценка на наличие на източници на неорганизирани емисии и/или интензивно миришещи вещества не се установява наличие на такива. </w:t>
      </w:r>
    </w:p>
    <w:p w:rsidR="00B424A4" w:rsidRDefault="009A2979">
      <w:pPr>
        <w:spacing w:line="300" w:lineRule="auto"/>
        <w:ind w:firstLine="708"/>
        <w:jc w:val="both"/>
        <w:rPr>
          <w:rFonts w:ascii="Arial" w:hAnsi="Arial"/>
          <w:sz w:val="22"/>
          <w:szCs w:val="22"/>
        </w:rPr>
      </w:pPr>
      <w:r>
        <w:rPr>
          <w:rFonts w:ascii="Arial" w:hAnsi="Arial" w:cs="Tahoma"/>
          <w:sz w:val="22"/>
          <w:szCs w:val="22"/>
        </w:rPr>
        <w:t>През 2020г. в „ТЕЦ Варна” ЕАД не са получени оплаквания за миризми, получени в резултат на дейностите, извършвани на площадката.</w:t>
      </w:r>
    </w:p>
    <w:p w:rsidR="00B424A4" w:rsidRDefault="00B424A4">
      <w:pPr>
        <w:shd w:val="clear" w:color="auto" w:fill="FFFFFF"/>
        <w:spacing w:line="300" w:lineRule="auto"/>
        <w:ind w:firstLine="708"/>
        <w:jc w:val="both"/>
        <w:rPr>
          <w:rFonts w:ascii="Arial" w:hAnsi="Arial" w:cs="Tahoma"/>
          <w:b/>
          <w:sz w:val="22"/>
          <w:szCs w:val="22"/>
        </w:rPr>
      </w:pPr>
    </w:p>
    <w:p w:rsidR="00B424A4" w:rsidRDefault="009A2979">
      <w:pPr>
        <w:shd w:val="clear" w:color="auto" w:fill="FFFFFF"/>
        <w:spacing w:line="300" w:lineRule="auto"/>
        <w:ind w:firstLine="708"/>
        <w:jc w:val="both"/>
        <w:rPr>
          <w:rFonts w:ascii="Arial" w:hAnsi="Arial"/>
          <w:sz w:val="22"/>
          <w:szCs w:val="22"/>
        </w:rPr>
      </w:pPr>
      <w:r>
        <w:rPr>
          <w:rFonts w:ascii="Arial" w:hAnsi="Arial" w:cs="Tahoma"/>
          <w:b/>
          <w:sz w:val="22"/>
          <w:szCs w:val="22"/>
        </w:rPr>
        <w:t>4.3.</w:t>
      </w:r>
      <w:r>
        <w:rPr>
          <w:rFonts w:ascii="Arial" w:hAnsi="Arial" w:cs="Tahoma"/>
          <w:b/>
          <w:sz w:val="22"/>
          <w:szCs w:val="22"/>
        </w:rPr>
        <w:tab/>
        <w:t xml:space="preserve"> Емисии на вредни и опасни вещества в отпадъчните води.</w:t>
      </w:r>
    </w:p>
    <w:p w:rsidR="00B424A4" w:rsidRDefault="009A2979">
      <w:pPr>
        <w:shd w:val="clear" w:color="auto" w:fill="FFFFFF"/>
        <w:spacing w:line="300" w:lineRule="auto"/>
        <w:ind w:firstLine="708"/>
        <w:jc w:val="both"/>
      </w:pPr>
      <w:r>
        <w:rPr>
          <w:rFonts w:ascii="Arial" w:hAnsi="Arial" w:cs="Tahoma"/>
          <w:spacing w:val="-1"/>
          <w:sz w:val="22"/>
          <w:szCs w:val="22"/>
        </w:rPr>
        <w:t xml:space="preserve">През 2020г. потоци отпадъчни води от първа и втора секция на сгуроотвала не са формирани, поради промяна на горивото и приключилата през 2016г. техническа и биологична рекултивация на сгуроотвала. </w:t>
      </w:r>
    </w:p>
    <w:p w:rsidR="00B424A4" w:rsidRDefault="009A2979">
      <w:pPr>
        <w:shd w:val="clear" w:color="auto" w:fill="FFFFFF"/>
        <w:spacing w:line="300" w:lineRule="auto"/>
        <w:ind w:firstLine="708"/>
        <w:jc w:val="both"/>
      </w:pPr>
      <w:r>
        <w:rPr>
          <w:rFonts w:ascii="Arial" w:hAnsi="Arial" w:cs="Tahoma"/>
          <w:spacing w:val="-1"/>
          <w:sz w:val="22"/>
          <w:szCs w:val="22"/>
        </w:rPr>
        <w:t xml:space="preserve">През 2020г. са формирани потоци отпадъчни води от топъл канал №1 и топъл канал №2. Мониторинг се извършва от акредитирани лаборатории в обем, съответстващ на комплексното разрешително.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Поради липса на отделна канализация за събиране и отвеждане на дъждовните води, те са част от смесен поток с битово-фекалните води и се заустват в градска канализационна мрежа към пречиствателна станция Варна.</w:t>
      </w:r>
    </w:p>
    <w:p w:rsidR="00B424A4" w:rsidRDefault="009A2979">
      <w:pPr>
        <w:pStyle w:val="BodyText21"/>
        <w:spacing w:line="300" w:lineRule="auto"/>
        <w:ind w:firstLine="708"/>
        <w:jc w:val="both"/>
        <w:rPr>
          <w:rFonts w:ascii="Arial" w:hAnsi="Arial"/>
          <w:sz w:val="22"/>
          <w:szCs w:val="22"/>
        </w:rPr>
      </w:pPr>
      <w:r>
        <w:rPr>
          <w:rFonts w:ascii="Arial" w:hAnsi="Arial" w:cs="Tahoma"/>
          <w:b w:val="0"/>
          <w:sz w:val="22"/>
          <w:szCs w:val="22"/>
        </w:rPr>
        <w:t>В „ТЕЦ Варна” ЕАД се експлоатират</w:t>
      </w:r>
      <w:r>
        <w:rPr>
          <w:rFonts w:ascii="Arial" w:hAnsi="Arial" w:cs="Tahoma"/>
          <w:sz w:val="22"/>
          <w:szCs w:val="22"/>
        </w:rPr>
        <w:t xml:space="preserve"> </w:t>
      </w:r>
      <w:r>
        <w:rPr>
          <w:rFonts w:ascii="Arial" w:hAnsi="Arial" w:cs="Tahoma"/>
          <w:b w:val="0"/>
          <w:sz w:val="22"/>
          <w:szCs w:val="22"/>
        </w:rPr>
        <w:t>следните пречиствателни съоръжения за емисии в производствените отпадъчни води:</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Маслоуловител към Турбинно оборудване;</w:t>
      </w:r>
    </w:p>
    <w:p w:rsidR="00B424A4" w:rsidRDefault="009A2979">
      <w:pPr>
        <w:pStyle w:val="bullet"/>
        <w:numPr>
          <w:ilvl w:val="0"/>
          <w:numId w:val="5"/>
        </w:numPr>
        <w:tabs>
          <w:tab w:val="left" w:pos="0"/>
        </w:tabs>
        <w:spacing w:before="0" w:after="0" w:line="300" w:lineRule="auto"/>
        <w:ind w:left="0" w:firstLine="0"/>
        <w:jc w:val="both"/>
        <w:rPr>
          <w:sz w:val="22"/>
          <w:szCs w:val="22"/>
        </w:rPr>
      </w:pPr>
      <w:r>
        <w:rPr>
          <w:rFonts w:cs="Tahoma"/>
          <w:color w:val="auto"/>
          <w:sz w:val="22"/>
          <w:szCs w:val="22"/>
        </w:rPr>
        <w:t>Неутрализационна инсталация за отпадъчни води от регенерация на йонообменните смоли в химично оборудване и от постоянната продувка на котлите.</w:t>
      </w:r>
    </w:p>
    <w:p w:rsidR="00B424A4" w:rsidRDefault="009A2979">
      <w:pPr>
        <w:pStyle w:val="BodyText21"/>
        <w:spacing w:line="300" w:lineRule="auto"/>
        <w:ind w:firstLine="708"/>
        <w:jc w:val="both"/>
        <w:rPr>
          <w:rFonts w:ascii="Arial" w:hAnsi="Arial"/>
          <w:sz w:val="22"/>
          <w:szCs w:val="22"/>
        </w:rPr>
      </w:pPr>
      <w:r>
        <w:rPr>
          <w:rFonts w:ascii="Arial" w:hAnsi="Arial" w:cs="Tahoma"/>
          <w:b w:val="0"/>
          <w:sz w:val="22"/>
          <w:szCs w:val="22"/>
        </w:rPr>
        <w:t xml:space="preserve">Оптималните стойности на технологичните параметри на пречиствателните съоръжения и честотата за техният мониторинг са определени и се следят, съгласно: </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Инструкция за поддържане на оптималните стойности на контролираните параметри на неутрализационната инсталация за отпадъчните води от регенерация на филтрите в химичен цех;</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Инструкция за поддържане на оптимални стойности на контролираните параметри на маслоуловителя по турбинно оборудване</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Съоръженията на неутрализационната инсталация се поддържат в изправност.</w:t>
      </w:r>
    </w:p>
    <w:p w:rsidR="00B424A4" w:rsidRDefault="009A2979">
      <w:pPr>
        <w:spacing w:line="300" w:lineRule="auto"/>
        <w:ind w:firstLine="708"/>
        <w:jc w:val="both"/>
      </w:pPr>
      <w:r>
        <w:rPr>
          <w:rFonts w:ascii="Arial" w:hAnsi="Arial" w:cs="Tahoma"/>
          <w:spacing w:val="-1"/>
          <w:sz w:val="22"/>
          <w:szCs w:val="22"/>
        </w:rPr>
        <w:t xml:space="preserve">През 2020г. няма установени несъответствия при извършвания мониторинг на пречиствателните съоръжения, съгласно </w:t>
      </w:r>
      <w:r>
        <w:rPr>
          <w:rFonts w:ascii="Arial" w:hAnsi="Arial" w:cs="Tahoma"/>
          <w:sz w:val="22"/>
          <w:szCs w:val="22"/>
        </w:rPr>
        <w:t>цитираните по-горе инструкции</w:t>
      </w:r>
      <w:r>
        <w:rPr>
          <w:rFonts w:ascii="Arial" w:hAnsi="Arial" w:cs="Tahoma"/>
          <w:spacing w:val="-1"/>
          <w:sz w:val="22"/>
          <w:szCs w:val="22"/>
        </w:rPr>
        <w:t>.</w:t>
      </w:r>
    </w:p>
    <w:p w:rsidR="00B424A4" w:rsidRDefault="009A2979">
      <w:pPr>
        <w:spacing w:line="300" w:lineRule="auto"/>
        <w:ind w:firstLine="708"/>
        <w:jc w:val="both"/>
        <w:rPr>
          <w:rFonts w:ascii="Arial" w:hAnsi="Arial"/>
          <w:sz w:val="22"/>
          <w:szCs w:val="22"/>
        </w:rPr>
      </w:pPr>
      <w:r>
        <w:rPr>
          <w:rFonts w:ascii="Arial" w:hAnsi="Arial" w:cs="Tahoma"/>
          <w:sz w:val="22"/>
          <w:szCs w:val="22"/>
        </w:rPr>
        <w:t>Прилагат се инструкции за оценка на съответствието на измерените стойности на контролираните параметри в отпадъчните води с определените индивидуални емисионни ограничения по комплексно разрешително и инструкция за оценка на съответствието на ползваните водни количества и количествата заустени отпадъчни води с количествата</w:t>
      </w:r>
      <w:r>
        <w:rPr>
          <w:rFonts w:ascii="Arial" w:hAnsi="Arial" w:cs="Tahoma"/>
          <w:sz w:val="22"/>
          <w:szCs w:val="22"/>
          <w:lang w:val="ru-RU"/>
        </w:rPr>
        <w:t>,</w:t>
      </w:r>
      <w:r>
        <w:rPr>
          <w:rFonts w:ascii="Arial" w:hAnsi="Arial" w:cs="Tahoma"/>
          <w:sz w:val="22"/>
          <w:szCs w:val="22"/>
        </w:rPr>
        <w:t xml:space="preserve"> заложени в разрешителните за водоползване и комплексното разрешително</w:t>
      </w:r>
      <w:r>
        <w:rPr>
          <w:rFonts w:ascii="Arial" w:hAnsi="Arial" w:cs="Tahoma"/>
          <w:sz w:val="22"/>
          <w:szCs w:val="22"/>
          <w:lang w:val="ru-RU"/>
        </w:rPr>
        <w:t xml:space="preserve">. Няма установени </w:t>
      </w:r>
      <w:r>
        <w:rPr>
          <w:rFonts w:ascii="Arial" w:hAnsi="Arial" w:cs="Tahoma"/>
          <w:spacing w:val="-1"/>
          <w:sz w:val="22"/>
          <w:szCs w:val="22"/>
        </w:rPr>
        <w:t xml:space="preserve">превишения на контролираните показатели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 xml:space="preserve">Не са констатирани несъответствия в работата на системите за заустване на </w:t>
      </w:r>
      <w:r>
        <w:rPr>
          <w:rFonts w:ascii="Arial" w:hAnsi="Arial" w:cs="Tahoma"/>
          <w:spacing w:val="-1"/>
          <w:sz w:val="22"/>
          <w:szCs w:val="22"/>
        </w:rPr>
        <w:lastRenderedPageBreak/>
        <w:t xml:space="preserve">отпадъчни води. </w:t>
      </w:r>
    </w:p>
    <w:p w:rsidR="00B424A4" w:rsidRDefault="009A2979">
      <w:pPr>
        <w:spacing w:line="300" w:lineRule="auto"/>
        <w:ind w:firstLine="708"/>
        <w:jc w:val="both"/>
      </w:pPr>
      <w:r>
        <w:rPr>
          <w:rFonts w:ascii="Arial" w:hAnsi="Arial" w:cs="Tahoma"/>
          <w:spacing w:val="-1"/>
          <w:sz w:val="22"/>
          <w:szCs w:val="22"/>
        </w:rPr>
        <w:t>Изготвена е и се изпълнява инструкция за периодична проверка и поддръжка на състоянието на канализационната и водопроводната мрежи.</w:t>
      </w:r>
      <w:r>
        <w:rPr>
          <w:rFonts w:ascii="Arial" w:hAnsi="Arial" w:cs="Tahoma"/>
          <w:color w:val="FF0000"/>
          <w:spacing w:val="-1"/>
          <w:sz w:val="22"/>
          <w:szCs w:val="22"/>
        </w:rPr>
        <w:t xml:space="preserve"> </w:t>
      </w:r>
      <w:r>
        <w:rPr>
          <w:rFonts w:ascii="Arial" w:hAnsi="Arial" w:cs="Tahoma"/>
          <w:spacing w:val="-1"/>
          <w:sz w:val="22"/>
          <w:szCs w:val="22"/>
        </w:rPr>
        <w:t>За 2020г. са извършени 12 бр. проверки.</w:t>
      </w:r>
      <w:r>
        <w:rPr>
          <w:rFonts w:ascii="Arial" w:hAnsi="Arial" w:cs="Tahoma"/>
          <w:color w:val="FF0000"/>
          <w:spacing w:val="-1"/>
          <w:sz w:val="22"/>
          <w:szCs w:val="22"/>
        </w:rPr>
        <w:t xml:space="preserve"> </w:t>
      </w:r>
      <w:r>
        <w:rPr>
          <w:rFonts w:ascii="Arial" w:hAnsi="Arial" w:cs="Tahoma"/>
          <w:spacing w:val="-1"/>
          <w:sz w:val="22"/>
          <w:szCs w:val="22"/>
        </w:rPr>
        <w:t xml:space="preserve">Проверките са документирани в Дневник за състоянието на канализационната и водопроводни мрежи. Не са констатирани аварии по канализационната мрежа. </w:t>
      </w:r>
    </w:p>
    <w:p w:rsidR="00B424A4" w:rsidRDefault="009A2979">
      <w:pPr>
        <w:spacing w:line="300" w:lineRule="auto"/>
        <w:ind w:firstLine="708"/>
        <w:jc w:val="both"/>
        <w:rPr>
          <w:rFonts w:ascii="Arial" w:hAnsi="Arial"/>
          <w:sz w:val="22"/>
          <w:szCs w:val="22"/>
        </w:rPr>
      </w:pPr>
      <w:r>
        <w:rPr>
          <w:rFonts w:ascii="Arial" w:hAnsi="Arial" w:cs="Tahoma"/>
          <w:spacing w:val="-1"/>
          <w:sz w:val="22"/>
          <w:szCs w:val="22"/>
        </w:rPr>
        <w:t>Заустването на отпадъчните води от охлаждане се извършва от следните потоци:</w:t>
      </w:r>
    </w:p>
    <w:p w:rsidR="00B424A4" w:rsidRDefault="009A2979">
      <w:pPr>
        <w:numPr>
          <w:ilvl w:val="0"/>
          <w:numId w:val="12"/>
        </w:numPr>
        <w:spacing w:line="300" w:lineRule="auto"/>
        <w:ind w:left="0" w:firstLine="0"/>
        <w:jc w:val="both"/>
      </w:pPr>
      <w:r>
        <w:rPr>
          <w:rFonts w:ascii="Arial" w:hAnsi="Arial" w:cs="Tahoma"/>
          <w:sz w:val="22"/>
          <w:szCs w:val="22"/>
        </w:rPr>
        <w:t xml:space="preserve">от топъл канал № 1 са заустени </w:t>
      </w:r>
      <w:r>
        <w:rPr>
          <w:rFonts w:ascii="Arial" w:hAnsi="Arial" w:cs="Tahoma"/>
          <w:sz w:val="22"/>
          <w:szCs w:val="22"/>
          <w:lang w:val="en-US"/>
        </w:rPr>
        <w:t>13 620 704</w:t>
      </w:r>
      <w:r>
        <w:rPr>
          <w:rFonts w:ascii="Arial" w:hAnsi="Arial" w:cs="Tahoma"/>
          <w:sz w:val="22"/>
          <w:szCs w:val="22"/>
        </w:rPr>
        <w:t xml:space="preserve"> м</w:t>
      </w:r>
      <w:r>
        <w:rPr>
          <w:rFonts w:ascii="Arial" w:hAnsi="Arial" w:cs="Tahoma"/>
          <w:sz w:val="22"/>
          <w:szCs w:val="22"/>
          <w:vertAlign w:val="superscript"/>
        </w:rPr>
        <w:t>3</w:t>
      </w:r>
      <w:r>
        <w:rPr>
          <w:rFonts w:ascii="Arial" w:hAnsi="Arial" w:cs="Tahoma"/>
          <w:sz w:val="22"/>
          <w:szCs w:val="22"/>
        </w:rPr>
        <w:t>.</w:t>
      </w:r>
    </w:p>
    <w:p w:rsidR="00B424A4" w:rsidRDefault="009A2979">
      <w:pPr>
        <w:numPr>
          <w:ilvl w:val="0"/>
          <w:numId w:val="12"/>
        </w:numPr>
        <w:spacing w:line="300" w:lineRule="auto"/>
        <w:ind w:left="0" w:firstLine="0"/>
        <w:jc w:val="both"/>
      </w:pPr>
      <w:r>
        <w:rPr>
          <w:rFonts w:ascii="Arial" w:hAnsi="Arial" w:cs="Tahoma"/>
          <w:sz w:val="22"/>
          <w:szCs w:val="22"/>
        </w:rPr>
        <w:t xml:space="preserve">от топъл канал № 2 са заустени </w:t>
      </w:r>
      <w:r>
        <w:rPr>
          <w:rFonts w:ascii="Arial" w:hAnsi="Arial" w:cs="Tahoma"/>
          <w:sz w:val="22"/>
          <w:szCs w:val="22"/>
          <w:lang w:val="en-US"/>
        </w:rPr>
        <w:t>22 000 413</w:t>
      </w:r>
      <w:r>
        <w:rPr>
          <w:rFonts w:ascii="Arial" w:hAnsi="Arial" w:cs="Tahoma"/>
          <w:sz w:val="22"/>
          <w:szCs w:val="22"/>
        </w:rPr>
        <w:t xml:space="preserve"> м</w:t>
      </w:r>
      <w:r>
        <w:rPr>
          <w:rFonts w:ascii="Arial" w:hAnsi="Arial" w:cs="Tahoma"/>
          <w:sz w:val="22"/>
          <w:szCs w:val="22"/>
          <w:vertAlign w:val="superscript"/>
        </w:rPr>
        <w:t>3</w:t>
      </w:r>
      <w:r>
        <w:rPr>
          <w:rFonts w:ascii="Arial" w:hAnsi="Arial" w:cs="Tahoma"/>
          <w:sz w:val="22"/>
          <w:szCs w:val="22"/>
        </w:rPr>
        <w:t xml:space="preserve">.  </w:t>
      </w:r>
    </w:p>
    <w:p w:rsidR="00B424A4" w:rsidRDefault="009A2979">
      <w:pPr>
        <w:spacing w:line="300" w:lineRule="auto"/>
        <w:ind w:firstLine="708"/>
        <w:jc w:val="both"/>
      </w:pPr>
      <w:r>
        <w:rPr>
          <w:rFonts w:ascii="Arial" w:hAnsi="Arial" w:cs="Tahoma"/>
          <w:spacing w:val="-1"/>
          <w:sz w:val="22"/>
          <w:szCs w:val="22"/>
        </w:rPr>
        <w:t>Битово-фекалните води се заустват в градската канализация, като впоследствие се пречистват в ГПСОВ – гр. Варна на основание сключен писмен договор с В и К – гр. Варна. Копие от договора е представено в РИОСВ гр. Варна и БДЧР гр. Варна. През 2020г. са предадени за пречистване 36 601</w:t>
      </w:r>
      <w:r>
        <w:rPr>
          <w:rFonts w:ascii="Arial" w:hAnsi="Arial" w:cs="Tahoma"/>
          <w:b/>
          <w:spacing w:val="-1"/>
          <w:sz w:val="22"/>
          <w:szCs w:val="22"/>
          <w:lang w:val="ru-RU"/>
        </w:rPr>
        <w:t xml:space="preserve"> </w:t>
      </w:r>
      <w:r>
        <w:rPr>
          <w:rFonts w:ascii="Arial" w:hAnsi="Arial" w:cs="Tahoma"/>
          <w:spacing w:val="-1"/>
          <w:sz w:val="22"/>
          <w:szCs w:val="22"/>
        </w:rPr>
        <w:t>м</w:t>
      </w:r>
      <w:r>
        <w:rPr>
          <w:rFonts w:ascii="Arial" w:hAnsi="Arial" w:cs="Tahoma"/>
          <w:spacing w:val="-1"/>
          <w:sz w:val="22"/>
          <w:szCs w:val="22"/>
          <w:vertAlign w:val="superscript"/>
        </w:rPr>
        <w:t>3</w:t>
      </w:r>
      <w:r>
        <w:rPr>
          <w:rFonts w:ascii="Arial" w:hAnsi="Arial" w:cs="Tahoma"/>
          <w:spacing w:val="-1"/>
          <w:sz w:val="22"/>
          <w:szCs w:val="22"/>
        </w:rPr>
        <w:t xml:space="preserve"> битово-фекални и дъждовни води.</w:t>
      </w:r>
      <w:r>
        <w:rPr>
          <w:rFonts w:ascii="Arial" w:hAnsi="Arial" w:cs="Tahoma"/>
          <w:color w:val="FF0000"/>
          <w:spacing w:val="-1"/>
          <w:sz w:val="22"/>
          <w:szCs w:val="22"/>
        </w:rPr>
        <w:t xml:space="preserve"> </w:t>
      </w:r>
      <w:r>
        <w:rPr>
          <w:rFonts w:ascii="Arial" w:hAnsi="Arial" w:cs="Tahoma"/>
          <w:spacing w:val="-1"/>
          <w:sz w:val="22"/>
          <w:szCs w:val="22"/>
        </w:rPr>
        <w:t>Количествата се отчитат по разходомер.</w:t>
      </w:r>
    </w:p>
    <w:p w:rsidR="00B424A4" w:rsidRDefault="00B424A4">
      <w:pPr>
        <w:spacing w:line="300" w:lineRule="auto"/>
        <w:ind w:firstLine="708"/>
        <w:jc w:val="both"/>
        <w:rPr>
          <w:rFonts w:ascii="Arial" w:hAnsi="Arial" w:cs="Tahoma"/>
          <w:spacing w:val="-1"/>
          <w:sz w:val="22"/>
          <w:szCs w:val="22"/>
        </w:rPr>
      </w:pPr>
    </w:p>
    <w:p w:rsidR="00B424A4" w:rsidRDefault="009A2979">
      <w:pPr>
        <w:spacing w:line="300" w:lineRule="auto"/>
        <w:ind w:firstLine="708"/>
        <w:jc w:val="both"/>
      </w:pPr>
      <w:r>
        <w:rPr>
          <w:rFonts w:ascii="Arial" w:hAnsi="Arial" w:cs="Tahoma"/>
          <w:spacing w:val="-1"/>
          <w:sz w:val="22"/>
          <w:szCs w:val="22"/>
        </w:rPr>
        <w:t xml:space="preserve">В изпълнение на условие 10.3.1.3 е разработен ДОАД 1.2 - 21 „Програма с предвидени мероприятия, мерки и срокове за поетапно намаляване и прекратяване на заустването на приоритетно опасни вещества – кадмий и живак“. С писмо наш изходящ № 423/18.08.2020г, програмата е изпратена за съгласуване от БДЧР Варна. С писмо наш входящ № 1052/01.09.2020г от Директора на БДЧР, са дадени указания за съгласуването й от РИОСВ Варна. По този повод с писмо наш изходящ № 450/03.09.2020, програмата  е изпратена за съгласуване от РИОСВ Варна. </w:t>
      </w:r>
    </w:p>
    <w:p w:rsidR="00B424A4" w:rsidRDefault="009A2979">
      <w:pPr>
        <w:spacing w:line="300" w:lineRule="auto"/>
        <w:ind w:firstLine="708"/>
        <w:jc w:val="both"/>
      </w:pPr>
      <w:r>
        <w:rPr>
          <w:rFonts w:ascii="Arial" w:hAnsi="Arial" w:cs="Tahoma"/>
          <w:spacing w:val="-1"/>
          <w:sz w:val="22"/>
          <w:szCs w:val="22"/>
        </w:rPr>
        <w:t>В рамките на прилагане на „Програмата за мониторинг на компонентите на околната среда“, през месец юни е извършен анализ за наличие на кадмий и живак в заустваните битови – фекални води. Резултатите са под границата на откриваемост от използваният метод от органа за контрол и са посочени в таблицата по долу:</w:t>
      </w:r>
    </w:p>
    <w:p w:rsidR="00B424A4" w:rsidRDefault="00B424A4">
      <w:pPr>
        <w:spacing w:line="300" w:lineRule="auto"/>
        <w:ind w:firstLine="708"/>
        <w:jc w:val="both"/>
        <w:rPr>
          <w:rFonts w:ascii="Arial" w:hAnsi="Arial" w:cs="Tahoma"/>
          <w:spacing w:val="-1"/>
          <w:sz w:val="22"/>
          <w:szCs w:val="22"/>
        </w:rPr>
      </w:pPr>
    </w:p>
    <w:tbl>
      <w:tblPr>
        <w:tblW w:w="9382" w:type="dxa"/>
        <w:tblInd w:w="55" w:type="dxa"/>
        <w:tblCellMar>
          <w:top w:w="55" w:type="dxa"/>
          <w:left w:w="55" w:type="dxa"/>
          <w:bottom w:w="55" w:type="dxa"/>
          <w:right w:w="55" w:type="dxa"/>
        </w:tblCellMar>
        <w:tblLook w:val="04A0" w:firstRow="1" w:lastRow="0" w:firstColumn="1" w:lastColumn="0" w:noHBand="0" w:noVBand="1"/>
      </w:tblPr>
      <w:tblGrid>
        <w:gridCol w:w="3127"/>
        <w:gridCol w:w="3127"/>
        <w:gridCol w:w="3128"/>
      </w:tblGrid>
      <w:tr w:rsidR="00B424A4">
        <w:tc>
          <w:tcPr>
            <w:tcW w:w="3127" w:type="dxa"/>
            <w:tcBorders>
              <w:top w:val="single" w:sz="2" w:space="0" w:color="000000"/>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Показател </w:t>
            </w:r>
          </w:p>
        </w:tc>
        <w:tc>
          <w:tcPr>
            <w:tcW w:w="3127" w:type="dxa"/>
            <w:tcBorders>
              <w:top w:val="single" w:sz="2" w:space="0" w:color="000000"/>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Дата на пробовземането </w:t>
            </w:r>
          </w:p>
        </w:tc>
        <w:tc>
          <w:tcPr>
            <w:tcW w:w="3128" w:type="dxa"/>
            <w:tcBorders>
              <w:top w:val="single" w:sz="2" w:space="0" w:color="000000"/>
              <w:left w:val="single" w:sz="2" w:space="0" w:color="000000"/>
              <w:bottom w:val="single" w:sz="2" w:space="0" w:color="000000"/>
              <w:right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Резултат </w:t>
            </w:r>
          </w:p>
          <w:p w:rsidR="00B424A4" w:rsidRDefault="009A2979">
            <w:pPr>
              <w:jc w:val="center"/>
              <w:rPr>
                <w:rFonts w:ascii="Arial Narrow" w:hAnsi="Arial Narrow" w:cs="Arial Narrow"/>
                <w:sz w:val="22"/>
                <w:szCs w:val="22"/>
              </w:rPr>
            </w:pPr>
            <w:r>
              <w:rPr>
                <w:rFonts w:ascii="Arial Narrow" w:hAnsi="Arial Narrow" w:cs="Arial Narrow"/>
                <w:sz w:val="22"/>
                <w:szCs w:val="22"/>
              </w:rPr>
              <w:t>mg/ dm</w:t>
            </w:r>
            <w:r>
              <w:rPr>
                <w:rFonts w:ascii="Arial Narrow" w:hAnsi="Arial Narrow" w:cs="Arial Narrow"/>
                <w:sz w:val="22"/>
                <w:szCs w:val="22"/>
                <w:vertAlign w:val="superscript"/>
              </w:rPr>
              <w:t>3</w:t>
            </w:r>
          </w:p>
        </w:tc>
      </w:tr>
      <w:tr w:rsidR="00B424A4">
        <w:tc>
          <w:tcPr>
            <w:tcW w:w="3127" w:type="dxa"/>
            <w:tcBorders>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Кадмий </w:t>
            </w:r>
          </w:p>
        </w:tc>
        <w:tc>
          <w:tcPr>
            <w:tcW w:w="3127" w:type="dxa"/>
            <w:tcBorders>
              <w:left w:val="single" w:sz="2" w:space="0" w:color="000000"/>
              <w:bottom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02.06.2020</w:t>
            </w:r>
          </w:p>
        </w:tc>
        <w:tc>
          <w:tcPr>
            <w:tcW w:w="3128" w:type="dxa"/>
            <w:tcBorders>
              <w:left w:val="single" w:sz="2" w:space="0" w:color="000000"/>
              <w:bottom w:val="single" w:sz="2" w:space="0" w:color="000000"/>
              <w:right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&lt;0,002</w:t>
            </w:r>
          </w:p>
        </w:tc>
      </w:tr>
      <w:tr w:rsidR="00B424A4">
        <w:tc>
          <w:tcPr>
            <w:tcW w:w="3127" w:type="dxa"/>
            <w:tcBorders>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Живак </w:t>
            </w:r>
          </w:p>
        </w:tc>
        <w:tc>
          <w:tcPr>
            <w:tcW w:w="3127" w:type="dxa"/>
            <w:tcBorders>
              <w:left w:val="single" w:sz="2" w:space="0" w:color="000000"/>
              <w:bottom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02.06.2020</w:t>
            </w:r>
          </w:p>
        </w:tc>
        <w:tc>
          <w:tcPr>
            <w:tcW w:w="3128" w:type="dxa"/>
            <w:tcBorders>
              <w:left w:val="single" w:sz="2" w:space="0" w:color="000000"/>
              <w:bottom w:val="single" w:sz="2" w:space="0" w:color="000000"/>
              <w:right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&lt;0,0001</w:t>
            </w:r>
          </w:p>
        </w:tc>
      </w:tr>
    </w:tbl>
    <w:p w:rsidR="00B424A4" w:rsidRDefault="00B424A4">
      <w:pPr>
        <w:spacing w:line="300" w:lineRule="auto"/>
        <w:ind w:firstLine="708"/>
        <w:jc w:val="both"/>
        <w:rPr>
          <w:rFonts w:ascii="Arial" w:hAnsi="Arial" w:cs="Tahoma"/>
          <w:sz w:val="22"/>
          <w:szCs w:val="22"/>
        </w:rPr>
      </w:pPr>
    </w:p>
    <w:p w:rsidR="00B424A4" w:rsidRDefault="00B424A4">
      <w:pPr>
        <w:spacing w:line="300" w:lineRule="auto"/>
        <w:ind w:firstLine="708"/>
        <w:jc w:val="both"/>
        <w:rPr>
          <w:rFonts w:ascii="Arial" w:hAnsi="Arial" w:cs="Tahoma"/>
          <w:sz w:val="22"/>
          <w:szCs w:val="22"/>
        </w:rPr>
      </w:pPr>
    </w:p>
    <w:p w:rsidR="00B424A4" w:rsidRDefault="009A2979">
      <w:pPr>
        <w:spacing w:line="300" w:lineRule="auto"/>
        <w:ind w:firstLine="708"/>
        <w:jc w:val="both"/>
      </w:pPr>
      <w:r>
        <w:rPr>
          <w:rFonts w:ascii="Arial" w:hAnsi="Arial" w:cs="Tahoma"/>
          <w:sz w:val="22"/>
          <w:szCs w:val="22"/>
        </w:rPr>
        <w:t>През месец декември е извършен пълен анализа на питейната вода съгласно „Програма за мониторинг на питейните води за 2020г. Стойностите по показател кадмий и живак са посочени в таблицата по – долу:</w:t>
      </w:r>
    </w:p>
    <w:p w:rsidR="00B424A4" w:rsidRDefault="00B424A4">
      <w:pPr>
        <w:spacing w:line="300" w:lineRule="auto"/>
        <w:ind w:firstLine="708"/>
        <w:jc w:val="both"/>
        <w:rPr>
          <w:rFonts w:ascii="Arial" w:hAnsi="Arial" w:cs="Tahoma"/>
          <w:spacing w:val="-1"/>
          <w:sz w:val="22"/>
          <w:szCs w:val="22"/>
        </w:rPr>
      </w:pPr>
    </w:p>
    <w:tbl>
      <w:tblPr>
        <w:tblW w:w="9382" w:type="dxa"/>
        <w:tblInd w:w="55" w:type="dxa"/>
        <w:tblCellMar>
          <w:top w:w="55" w:type="dxa"/>
          <w:left w:w="55" w:type="dxa"/>
          <w:bottom w:w="55" w:type="dxa"/>
          <w:right w:w="55" w:type="dxa"/>
        </w:tblCellMar>
        <w:tblLook w:val="04A0" w:firstRow="1" w:lastRow="0" w:firstColumn="1" w:lastColumn="0" w:noHBand="0" w:noVBand="1"/>
      </w:tblPr>
      <w:tblGrid>
        <w:gridCol w:w="3127"/>
        <w:gridCol w:w="3127"/>
        <w:gridCol w:w="3128"/>
      </w:tblGrid>
      <w:tr w:rsidR="00B424A4">
        <w:tc>
          <w:tcPr>
            <w:tcW w:w="3127" w:type="dxa"/>
            <w:tcBorders>
              <w:top w:val="single" w:sz="2" w:space="0" w:color="000000"/>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Показател </w:t>
            </w:r>
          </w:p>
        </w:tc>
        <w:tc>
          <w:tcPr>
            <w:tcW w:w="3127" w:type="dxa"/>
            <w:tcBorders>
              <w:top w:val="single" w:sz="2" w:space="0" w:color="000000"/>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Дата на пробовземането </w:t>
            </w:r>
          </w:p>
        </w:tc>
        <w:tc>
          <w:tcPr>
            <w:tcW w:w="3128" w:type="dxa"/>
            <w:tcBorders>
              <w:top w:val="single" w:sz="2" w:space="0" w:color="000000"/>
              <w:left w:val="single" w:sz="2" w:space="0" w:color="000000"/>
              <w:bottom w:val="single" w:sz="2" w:space="0" w:color="000000"/>
              <w:right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Резултат </w:t>
            </w:r>
          </w:p>
          <w:p w:rsidR="00B424A4" w:rsidRDefault="009A2979">
            <w:pPr>
              <w:jc w:val="center"/>
              <w:rPr>
                <w:rFonts w:ascii="Arial Narrow" w:hAnsi="Arial Narrow" w:cs="Arial Narrow"/>
                <w:sz w:val="22"/>
                <w:szCs w:val="22"/>
              </w:rPr>
            </w:pPr>
            <w:r>
              <w:rPr>
                <w:rFonts w:ascii="Arial Narrow" w:hAnsi="Arial Narrow" w:cs="Arial Narrow"/>
                <w:sz w:val="22"/>
                <w:szCs w:val="22"/>
              </w:rPr>
              <w:t>µg/ dm</w:t>
            </w:r>
            <w:r>
              <w:rPr>
                <w:rFonts w:ascii="Arial Narrow" w:hAnsi="Arial Narrow" w:cs="Arial Narrow"/>
                <w:sz w:val="22"/>
                <w:szCs w:val="22"/>
                <w:vertAlign w:val="superscript"/>
              </w:rPr>
              <w:t>3</w:t>
            </w:r>
          </w:p>
        </w:tc>
      </w:tr>
      <w:tr w:rsidR="00B424A4">
        <w:tc>
          <w:tcPr>
            <w:tcW w:w="3127" w:type="dxa"/>
            <w:tcBorders>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Кадмий </w:t>
            </w:r>
          </w:p>
        </w:tc>
        <w:tc>
          <w:tcPr>
            <w:tcW w:w="3127" w:type="dxa"/>
            <w:tcBorders>
              <w:left w:val="single" w:sz="2" w:space="0" w:color="000000"/>
              <w:bottom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13.12.2020</w:t>
            </w:r>
          </w:p>
        </w:tc>
        <w:tc>
          <w:tcPr>
            <w:tcW w:w="3128" w:type="dxa"/>
            <w:tcBorders>
              <w:left w:val="single" w:sz="2" w:space="0" w:color="000000"/>
              <w:bottom w:val="single" w:sz="2" w:space="0" w:color="000000"/>
              <w:right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&lt;0,1</w:t>
            </w:r>
          </w:p>
        </w:tc>
      </w:tr>
      <w:tr w:rsidR="00B424A4">
        <w:tc>
          <w:tcPr>
            <w:tcW w:w="3127" w:type="dxa"/>
            <w:tcBorders>
              <w:left w:val="single" w:sz="2" w:space="0" w:color="000000"/>
              <w:bottom w:val="single" w:sz="2" w:space="0" w:color="000000"/>
            </w:tcBorders>
            <w:shd w:val="clear" w:color="auto" w:fill="auto"/>
          </w:tcPr>
          <w:p w:rsidR="00B424A4" w:rsidRDefault="009A2979">
            <w:pPr>
              <w:pStyle w:val="-0"/>
              <w:jc w:val="center"/>
              <w:rPr>
                <w:rFonts w:ascii="Arial" w:hAnsi="Arial"/>
                <w:sz w:val="22"/>
                <w:szCs w:val="22"/>
              </w:rPr>
            </w:pPr>
            <w:r>
              <w:rPr>
                <w:rFonts w:ascii="Arial" w:hAnsi="Arial"/>
                <w:sz w:val="22"/>
                <w:szCs w:val="22"/>
              </w:rPr>
              <w:t xml:space="preserve">Живак </w:t>
            </w:r>
          </w:p>
        </w:tc>
        <w:tc>
          <w:tcPr>
            <w:tcW w:w="3127" w:type="dxa"/>
            <w:tcBorders>
              <w:left w:val="single" w:sz="2" w:space="0" w:color="000000"/>
              <w:bottom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13.12.2020</w:t>
            </w:r>
          </w:p>
        </w:tc>
        <w:tc>
          <w:tcPr>
            <w:tcW w:w="3128" w:type="dxa"/>
            <w:tcBorders>
              <w:left w:val="single" w:sz="2" w:space="0" w:color="000000"/>
              <w:bottom w:val="single" w:sz="2" w:space="0" w:color="000000"/>
              <w:right w:val="single" w:sz="2" w:space="0" w:color="000000"/>
            </w:tcBorders>
            <w:shd w:val="clear" w:color="auto" w:fill="auto"/>
          </w:tcPr>
          <w:p w:rsidR="00B424A4" w:rsidRDefault="009A2979">
            <w:pPr>
              <w:ind w:right="355"/>
              <w:jc w:val="center"/>
              <w:rPr>
                <w:rFonts w:ascii="Arial" w:hAnsi="Arial"/>
                <w:sz w:val="22"/>
                <w:szCs w:val="22"/>
              </w:rPr>
            </w:pPr>
            <w:r>
              <w:rPr>
                <w:rFonts w:ascii="Arial" w:hAnsi="Arial" w:cs="Arial Narrow"/>
                <w:sz w:val="22"/>
                <w:szCs w:val="22"/>
                <w:lang w:val="en-US"/>
              </w:rPr>
              <w:t>&lt;0,05</w:t>
            </w:r>
          </w:p>
        </w:tc>
      </w:tr>
    </w:tbl>
    <w:p w:rsidR="00B424A4" w:rsidRDefault="009A2979">
      <w:pPr>
        <w:spacing w:line="300" w:lineRule="auto"/>
        <w:ind w:firstLine="708"/>
        <w:jc w:val="both"/>
      </w:pPr>
      <w:r>
        <w:rPr>
          <w:rFonts w:ascii="Arial" w:hAnsi="Arial" w:cs="Tahoma"/>
          <w:sz w:val="22"/>
          <w:szCs w:val="22"/>
        </w:rPr>
        <w:t xml:space="preserve"> </w:t>
      </w:r>
    </w:p>
    <w:p w:rsidR="00B424A4" w:rsidRDefault="009A2979">
      <w:pPr>
        <w:spacing w:line="300" w:lineRule="auto"/>
        <w:ind w:firstLine="708"/>
        <w:jc w:val="both"/>
      </w:pPr>
      <w:r>
        <w:rPr>
          <w:rFonts w:ascii="Arial" w:hAnsi="Arial" w:cs="Tahoma"/>
          <w:sz w:val="22"/>
          <w:szCs w:val="22"/>
        </w:rPr>
        <w:t>За 2021г е планирано едновременно вземане на проби и анализа по показатели кадмий и живак в питейната вода и във фекалната.</w:t>
      </w:r>
    </w:p>
    <w:p w:rsidR="00B424A4" w:rsidRDefault="00B424A4">
      <w:pPr>
        <w:spacing w:line="300" w:lineRule="auto"/>
        <w:ind w:firstLine="708"/>
        <w:jc w:val="both"/>
        <w:rPr>
          <w:rFonts w:ascii="Arial" w:hAnsi="Arial" w:cs="Tahoma"/>
          <w:sz w:val="22"/>
          <w:szCs w:val="22"/>
        </w:rPr>
      </w:pPr>
    </w:p>
    <w:p w:rsidR="00B424A4" w:rsidRDefault="009A2979">
      <w:pPr>
        <w:spacing w:line="300" w:lineRule="auto"/>
        <w:ind w:firstLine="708"/>
        <w:jc w:val="both"/>
        <w:rPr>
          <w:rFonts w:ascii="Arial" w:hAnsi="Arial"/>
        </w:rPr>
      </w:pPr>
      <w:r>
        <w:rPr>
          <w:rFonts w:ascii="Arial" w:hAnsi="Arial" w:cs="Tahoma"/>
          <w:sz w:val="22"/>
          <w:szCs w:val="22"/>
        </w:rPr>
        <w:t>През периода 01.01</w:t>
      </w:r>
      <w:r>
        <w:rPr>
          <w:rFonts w:ascii="Arial" w:hAnsi="Arial" w:cs="Tahoma"/>
          <w:sz w:val="22"/>
          <w:szCs w:val="22"/>
          <w:lang w:val="ru-RU"/>
        </w:rPr>
        <w:t xml:space="preserve"> </w:t>
      </w:r>
      <w:r>
        <w:rPr>
          <w:rFonts w:ascii="Arial" w:hAnsi="Arial" w:cs="Tahoma"/>
          <w:sz w:val="22"/>
          <w:szCs w:val="22"/>
        </w:rPr>
        <w:t>– 31.12.2020г. са извършени проверки от представители на РИОСВ Варна и Басейнова дирекция за „Черноморски район” както следва:</w:t>
      </w:r>
    </w:p>
    <w:p w:rsidR="00B424A4" w:rsidRDefault="009A2979">
      <w:pPr>
        <w:pStyle w:val="bullet"/>
        <w:numPr>
          <w:ilvl w:val="0"/>
          <w:numId w:val="5"/>
        </w:numPr>
        <w:tabs>
          <w:tab w:val="left" w:pos="709"/>
        </w:tabs>
        <w:spacing w:before="0" w:after="0" w:line="300" w:lineRule="auto"/>
        <w:ind w:left="709" w:hanging="709"/>
        <w:jc w:val="both"/>
      </w:pPr>
      <w:r>
        <w:rPr>
          <w:rFonts w:cs="Tahoma"/>
          <w:color w:val="auto"/>
          <w:sz w:val="22"/>
          <w:szCs w:val="22"/>
        </w:rPr>
        <w:t xml:space="preserve">На 22.02.2020г. от БДЧР гр.Варна е извършена проверка по спазване на условията </w:t>
      </w:r>
      <w:r>
        <w:rPr>
          <w:rFonts w:cs="Arial Narrow"/>
          <w:color w:val="auto"/>
          <w:sz w:val="22"/>
          <w:szCs w:val="22"/>
        </w:rPr>
        <w:t>на разрешително за водоползване от подземни води № 21530077/19.04.2010г</w:t>
      </w:r>
      <w:r>
        <w:rPr>
          <w:rFonts w:cs="Tahoma"/>
          <w:color w:val="auto"/>
          <w:sz w:val="22"/>
          <w:szCs w:val="22"/>
        </w:rPr>
        <w:t xml:space="preserve"> и е пломбиран </w:t>
      </w:r>
      <w:r>
        <w:rPr>
          <w:rFonts w:cs="Tahoma"/>
          <w:color w:val="auto"/>
          <w:spacing w:val="-1"/>
          <w:sz w:val="22"/>
          <w:szCs w:val="22"/>
        </w:rPr>
        <w:t xml:space="preserve">разходомер за отчитане на разхода на питейна вода с цел, </w:t>
      </w:r>
      <w:r>
        <w:rPr>
          <w:rFonts w:cs="Tahoma"/>
          <w:color w:val="auto"/>
          <w:sz w:val="22"/>
          <w:szCs w:val="22"/>
        </w:rPr>
        <w:t>за което е съставен констативен протокол № 006254/20.02.2020г.</w:t>
      </w:r>
    </w:p>
    <w:p w:rsidR="00B424A4" w:rsidRDefault="009A2979">
      <w:pPr>
        <w:pStyle w:val="bullet"/>
        <w:numPr>
          <w:ilvl w:val="0"/>
          <w:numId w:val="5"/>
        </w:numPr>
        <w:tabs>
          <w:tab w:val="left" w:pos="709"/>
        </w:tabs>
        <w:spacing w:before="0" w:after="0" w:line="300" w:lineRule="auto"/>
        <w:ind w:left="709" w:hanging="709"/>
        <w:jc w:val="both"/>
      </w:pPr>
      <w:r>
        <w:rPr>
          <w:rFonts w:cs="Tahoma"/>
          <w:color w:val="auto"/>
          <w:sz w:val="22"/>
          <w:szCs w:val="22"/>
        </w:rPr>
        <w:t>На 08.07.2020г. представители на БДЧР са извършили п</w:t>
      </w:r>
      <w:r>
        <w:rPr>
          <w:rFonts w:cs="Arial Narrow"/>
          <w:color w:val="auto"/>
          <w:sz w:val="22"/>
          <w:szCs w:val="22"/>
        </w:rPr>
        <w:t xml:space="preserve">ломбиране на разходомер промишлена вода по разрешително № 21530077 от 19.04.2010г, за което е съставен констативен протокол № </w:t>
      </w:r>
      <w:hyperlink r:id="rId12">
        <w:r>
          <w:rPr>
            <w:rStyle w:val="a0"/>
            <w:rFonts w:cs="Arial Narrow"/>
            <w:color w:val="auto"/>
            <w:sz w:val="22"/>
            <w:szCs w:val="22"/>
            <w:u w:val="none"/>
          </w:rPr>
          <w:t>006098 от 08.07.2020г</w:t>
        </w:r>
      </w:hyperlink>
    </w:p>
    <w:p w:rsidR="00B424A4" w:rsidRDefault="009A2979">
      <w:pPr>
        <w:pStyle w:val="bullet"/>
        <w:numPr>
          <w:ilvl w:val="0"/>
          <w:numId w:val="5"/>
        </w:numPr>
        <w:tabs>
          <w:tab w:val="left" w:pos="709"/>
        </w:tabs>
        <w:spacing w:before="0" w:after="0" w:line="300" w:lineRule="auto"/>
        <w:ind w:left="709" w:hanging="709"/>
        <w:jc w:val="both"/>
      </w:pPr>
      <w:r>
        <w:rPr>
          <w:rFonts w:cs="Tahoma"/>
          <w:color w:val="auto"/>
          <w:sz w:val="22"/>
          <w:szCs w:val="22"/>
        </w:rPr>
        <w:t>На 15.10.2020г. представители на БДЧР са извършили п</w:t>
      </w:r>
      <w:r>
        <w:rPr>
          <w:rFonts w:cs="Arial Narrow"/>
          <w:color w:val="auto"/>
          <w:sz w:val="22"/>
          <w:szCs w:val="22"/>
        </w:rPr>
        <w:t xml:space="preserve">ломбиране на разходомер Пломбиране на разходомер на топъл канал № 1 по комплексно разрешително № 51/2005, за което е съставен констативен протокол № </w:t>
      </w:r>
      <w:r>
        <w:rPr>
          <w:rStyle w:val="a0"/>
          <w:rFonts w:cs="Arial Narrow"/>
          <w:color w:val="auto"/>
          <w:sz w:val="22"/>
          <w:szCs w:val="22"/>
          <w:u w:val="none"/>
        </w:rPr>
        <w:t xml:space="preserve">1302 от 20.10.2020г. </w:t>
      </w:r>
    </w:p>
    <w:p w:rsidR="00B424A4" w:rsidRDefault="009A2979">
      <w:pPr>
        <w:pStyle w:val="bullet"/>
        <w:numPr>
          <w:ilvl w:val="0"/>
          <w:numId w:val="5"/>
        </w:numPr>
        <w:tabs>
          <w:tab w:val="left" w:pos="709"/>
        </w:tabs>
        <w:spacing w:before="0" w:after="0" w:line="300" w:lineRule="auto"/>
        <w:ind w:left="709" w:hanging="709"/>
        <w:jc w:val="both"/>
      </w:pPr>
      <w:r>
        <w:rPr>
          <w:rFonts w:cs="Tahoma"/>
          <w:color w:val="auto"/>
          <w:sz w:val="22"/>
          <w:szCs w:val="22"/>
        </w:rPr>
        <w:t>В периода 15.10. – 16.10.2020г. от РИОСВ гр.Варна е извършена проверка за спазване на условията и сроковете в издаденото на централата комплексно разрешително № 51/2005г., актуализирано с решение № 51-Н0-И0-А3-ТГ1/2020 за резултатите от която е изготвен доклад от Директора на РИОСВ гр.Варна. Направено е заключение, че ТЕЦ Варна“ ЕАД спазва екологичното законодателство.</w:t>
      </w:r>
    </w:p>
    <w:p w:rsidR="00B424A4" w:rsidRDefault="00B424A4">
      <w:pPr>
        <w:shd w:val="clear" w:color="auto" w:fill="FFFFFF"/>
        <w:spacing w:line="300" w:lineRule="auto"/>
        <w:ind w:firstLine="708"/>
        <w:jc w:val="both"/>
        <w:rPr>
          <w:rFonts w:ascii="Arial" w:hAnsi="Arial" w:cs="Tahoma"/>
          <w:b/>
          <w:sz w:val="22"/>
          <w:szCs w:val="22"/>
        </w:rPr>
      </w:pPr>
    </w:p>
    <w:p w:rsidR="00B424A4" w:rsidRDefault="009A2979">
      <w:pPr>
        <w:shd w:val="clear" w:color="auto" w:fill="FFFFFF"/>
        <w:spacing w:line="300" w:lineRule="auto"/>
        <w:ind w:firstLine="708"/>
        <w:jc w:val="both"/>
      </w:pPr>
      <w:r>
        <w:rPr>
          <w:rFonts w:ascii="Arial" w:hAnsi="Arial" w:cs="Tahoma"/>
          <w:b/>
          <w:sz w:val="22"/>
          <w:szCs w:val="22"/>
        </w:rPr>
        <w:t>4.4.</w:t>
      </w:r>
      <w:r>
        <w:rPr>
          <w:rFonts w:ascii="Arial" w:hAnsi="Arial" w:cs="Tahoma"/>
          <w:b/>
          <w:sz w:val="22"/>
          <w:szCs w:val="22"/>
        </w:rPr>
        <w:tab/>
        <w:t>Управление на отпадъците.</w:t>
      </w:r>
    </w:p>
    <w:p w:rsidR="00B424A4" w:rsidRDefault="009A2979">
      <w:pPr>
        <w:spacing w:line="300" w:lineRule="auto"/>
        <w:ind w:firstLine="708"/>
        <w:jc w:val="both"/>
        <w:rPr>
          <w:rFonts w:ascii="Arial" w:hAnsi="Arial"/>
          <w:sz w:val="22"/>
          <w:szCs w:val="22"/>
        </w:rPr>
      </w:pPr>
      <w:r>
        <w:rPr>
          <w:rFonts w:ascii="Arial" w:hAnsi="Arial" w:cs="Tahoma"/>
          <w:sz w:val="22"/>
          <w:szCs w:val="22"/>
          <w:lang w:eastAsia="pl-PL"/>
        </w:rPr>
        <w:t>На основание чл. 8, ал. 1 ЗУО предаването и приемането на производствените, строителните и опасните отпадъци се извършват само въз основа на писмен договор с лица, притежаващи разрешение, комплексно разрешително или регистрационен документ по чл. 35 за съответната дейност и площадка за отпадъци със съответния код съгласно наредбата по чл. 3 за класификация на отпадъците.</w:t>
      </w:r>
    </w:p>
    <w:p w:rsidR="00B424A4" w:rsidRDefault="009A2979">
      <w:pPr>
        <w:spacing w:line="300" w:lineRule="auto"/>
        <w:ind w:firstLine="708"/>
        <w:jc w:val="both"/>
        <w:rPr>
          <w:rFonts w:ascii="Arial" w:hAnsi="Arial"/>
          <w:sz w:val="22"/>
          <w:szCs w:val="22"/>
        </w:rPr>
      </w:pPr>
      <w:r>
        <w:rPr>
          <w:rFonts w:ascii="Arial" w:hAnsi="Arial" w:cs="Tahoma"/>
          <w:sz w:val="22"/>
          <w:szCs w:val="22"/>
          <w:lang w:eastAsia="pl-PL"/>
        </w:rPr>
        <w:t>З</w:t>
      </w:r>
      <w:r>
        <w:rPr>
          <w:rFonts w:ascii="Arial" w:hAnsi="Arial" w:cs="Tahoma"/>
          <w:sz w:val="22"/>
          <w:szCs w:val="22"/>
          <w:lang w:val="ru-RU" w:eastAsia="pl-PL"/>
        </w:rPr>
        <w:t xml:space="preserve">а всяка партида транспортиран отпадък </w:t>
      </w:r>
      <w:r>
        <w:rPr>
          <w:rFonts w:ascii="Arial" w:hAnsi="Arial" w:cs="Tahoma"/>
          <w:sz w:val="22"/>
          <w:szCs w:val="22"/>
          <w:lang w:eastAsia="pl-PL"/>
        </w:rPr>
        <w:t xml:space="preserve">се изготвят и съхраняват </w:t>
      </w:r>
      <w:r>
        <w:rPr>
          <w:rFonts w:ascii="Arial" w:hAnsi="Arial" w:cs="Tahoma"/>
          <w:sz w:val="22"/>
          <w:szCs w:val="22"/>
          <w:lang w:val="ru-RU" w:eastAsia="pl-PL"/>
        </w:rPr>
        <w:t>копия от следните документи:</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за неопасни отпадъци: Приемо-предавателен протокол и кантарни бележки;</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 xml:space="preserve">за отпадъци от черни и цветни метали: Приемо-предавателен протокол, кантарни бележки и сертификат за произход; </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за опасни отпадъци: Приемо-предавателен протокол, кантарни бележки, идентификационен документ.</w:t>
      </w:r>
    </w:p>
    <w:p w:rsidR="00B424A4" w:rsidRDefault="009A2979">
      <w:pPr>
        <w:shd w:val="clear" w:color="auto" w:fill="FFFFFF"/>
        <w:spacing w:line="300" w:lineRule="auto"/>
        <w:ind w:firstLine="697"/>
        <w:jc w:val="both"/>
      </w:pPr>
      <w:r>
        <w:rPr>
          <w:rFonts w:ascii="Arial" w:hAnsi="Arial" w:cs="Tahoma"/>
          <w:sz w:val="22"/>
          <w:szCs w:val="22"/>
        </w:rPr>
        <w:t>В изпълнение на условие 11.7.1. и инструкциите по условие 11.7.2. и условие 11.7.3. се извършва измерване на количествата образувани на площадката отпадъци, с цел определяне на:</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месечно количество образувани отпадъци;</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годишно количество образувани отпадъци;</w:t>
      </w:r>
    </w:p>
    <w:p w:rsidR="00B424A4" w:rsidRDefault="009A2979">
      <w:pPr>
        <w:pStyle w:val="bullet"/>
        <w:numPr>
          <w:ilvl w:val="0"/>
          <w:numId w:val="5"/>
        </w:numPr>
        <w:tabs>
          <w:tab w:val="left" w:pos="709"/>
        </w:tabs>
        <w:spacing w:before="0" w:after="0" w:line="300" w:lineRule="auto"/>
        <w:ind w:left="709" w:hanging="709"/>
        <w:jc w:val="both"/>
        <w:rPr>
          <w:sz w:val="22"/>
          <w:szCs w:val="22"/>
        </w:rPr>
      </w:pPr>
      <w:r>
        <w:rPr>
          <w:rFonts w:cs="Tahoma"/>
          <w:color w:val="auto"/>
          <w:sz w:val="22"/>
          <w:szCs w:val="22"/>
        </w:rPr>
        <w:t>стойности на годишни норми за ефективност при образуването на отпадъци (за отпадъците, които се генерират пряко от производствения процес).</w:t>
      </w:r>
    </w:p>
    <w:p w:rsidR="00B424A4" w:rsidRDefault="00B424A4">
      <w:pPr>
        <w:shd w:val="clear" w:color="auto" w:fill="FFFFFF"/>
        <w:spacing w:line="300" w:lineRule="auto"/>
        <w:ind w:firstLine="708"/>
        <w:jc w:val="both"/>
        <w:rPr>
          <w:rFonts w:ascii="Arial" w:hAnsi="Arial" w:cs="Tahoma"/>
          <w:sz w:val="22"/>
          <w:szCs w:val="22"/>
        </w:rPr>
      </w:pPr>
    </w:p>
    <w:p w:rsidR="00B424A4" w:rsidRDefault="009A2979">
      <w:pPr>
        <w:shd w:val="clear" w:color="auto" w:fill="FFFFFF"/>
        <w:spacing w:line="300" w:lineRule="auto"/>
        <w:ind w:firstLine="708"/>
        <w:jc w:val="both"/>
      </w:pPr>
      <w:r>
        <w:rPr>
          <w:rFonts w:ascii="Arial" w:hAnsi="Arial" w:cs="Tahoma"/>
          <w:sz w:val="22"/>
          <w:szCs w:val="22"/>
        </w:rPr>
        <w:t xml:space="preserve">Годишната стойност на нормата за ефективност по отношение количеството образуван на отпадък (за отпадъците, които се генерират пряко от производствения процес) през 2020г. се изчислява като количество образуван отпадък за календарната година се разделя на количеството произведена продукция за същата календарна година </w:t>
      </w:r>
      <w:r>
        <w:rPr>
          <w:rFonts w:ascii="Arial" w:hAnsi="Arial" w:cs="Tahoma"/>
          <w:sz w:val="22"/>
          <w:szCs w:val="22"/>
        </w:rPr>
        <w:lastRenderedPageBreak/>
        <w:t xml:space="preserve">( </w:t>
      </w:r>
      <w:r>
        <w:rPr>
          <w:rFonts w:ascii="Arial" w:hAnsi="Arial" w:cs="Tahoma"/>
          <w:spacing w:val="-1"/>
          <w:sz w:val="22"/>
          <w:szCs w:val="22"/>
        </w:rPr>
        <w:t>182567,385</w:t>
      </w:r>
      <w:r>
        <w:rPr>
          <w:rFonts w:ascii="Arial" w:hAnsi="Arial" w:cs="Tahoma"/>
          <w:sz w:val="22"/>
          <w:szCs w:val="22"/>
        </w:rPr>
        <w:t xml:space="preserve"> М</w:t>
      </w:r>
      <w:r>
        <w:rPr>
          <w:rFonts w:ascii="Arial" w:hAnsi="Arial" w:cs="Tahoma"/>
          <w:bCs/>
          <w:iCs/>
          <w:sz w:val="22"/>
          <w:szCs w:val="22"/>
        </w:rPr>
        <w:t>Wh</w:t>
      </w:r>
      <w:r>
        <w:rPr>
          <w:rFonts w:ascii="Arial" w:hAnsi="Arial" w:cs="Tahoma"/>
          <w:sz w:val="22"/>
          <w:szCs w:val="22"/>
        </w:rPr>
        <w:t xml:space="preserve">). Информация е представена в графа 4 от таблицата по-долу. </w:t>
      </w:r>
    </w:p>
    <w:p w:rsidR="00B424A4" w:rsidRDefault="009A2979">
      <w:pPr>
        <w:shd w:val="clear" w:color="auto" w:fill="FFFFFF"/>
        <w:spacing w:line="300" w:lineRule="auto"/>
        <w:ind w:firstLine="697"/>
        <w:jc w:val="both"/>
      </w:pPr>
      <w:r>
        <w:rPr>
          <w:rFonts w:ascii="Arial" w:hAnsi="Arial" w:cs="Tahoma"/>
          <w:sz w:val="22"/>
          <w:szCs w:val="22"/>
        </w:rPr>
        <w:t>Информация за образуваните, временно съхранявани, обезвредени и/или оползотворени отпадъци е докладвана с Годишните отчети по отпадъци за 2020г. (условие 11.9.1.), пред ИАОС София, като информацията е обобщена в таблицата по-долу.</w:t>
      </w:r>
    </w:p>
    <w:p w:rsidR="00B424A4" w:rsidRDefault="00B424A4">
      <w:pPr>
        <w:shd w:val="clear" w:color="auto" w:fill="FFFFFF"/>
        <w:spacing w:line="300" w:lineRule="auto"/>
        <w:ind w:firstLine="697"/>
        <w:jc w:val="both"/>
        <w:rPr>
          <w:rFonts w:ascii="Arial" w:hAnsi="Arial" w:cs="Tahoma"/>
          <w:sz w:val="22"/>
          <w:szCs w:val="22"/>
        </w:rPr>
      </w:pPr>
    </w:p>
    <w:tbl>
      <w:tblPr>
        <w:tblW w:w="10190" w:type="dxa"/>
        <w:jc w:val="center"/>
        <w:tblCellMar>
          <w:left w:w="70" w:type="dxa"/>
          <w:right w:w="70" w:type="dxa"/>
        </w:tblCellMar>
        <w:tblLook w:val="0000" w:firstRow="0" w:lastRow="0" w:firstColumn="0" w:lastColumn="0" w:noHBand="0" w:noVBand="0"/>
      </w:tblPr>
      <w:tblGrid>
        <w:gridCol w:w="1829"/>
        <w:gridCol w:w="1132"/>
        <w:gridCol w:w="851"/>
        <w:gridCol w:w="993"/>
        <w:gridCol w:w="10"/>
        <w:gridCol w:w="1077"/>
        <w:gridCol w:w="892"/>
        <w:gridCol w:w="14"/>
        <w:gridCol w:w="886"/>
        <w:gridCol w:w="14"/>
        <w:gridCol w:w="1076"/>
        <w:gridCol w:w="1416"/>
      </w:tblGrid>
      <w:tr w:rsidR="00B424A4" w:rsidTr="00927F71">
        <w:trPr>
          <w:trHeight w:val="255"/>
          <w:jc w:val="center"/>
        </w:trPr>
        <w:tc>
          <w:tcPr>
            <w:tcW w:w="1829" w:type="dxa"/>
            <w:vMerge w:val="restart"/>
            <w:tcBorders>
              <w:top w:val="single" w:sz="12" w:space="0" w:color="000000"/>
              <w:left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
                <w:bCs/>
                <w:sz w:val="22"/>
                <w:szCs w:val="22"/>
              </w:rPr>
              <w:t>Отпадък</w:t>
            </w:r>
          </w:p>
        </w:tc>
        <w:tc>
          <w:tcPr>
            <w:tcW w:w="1132" w:type="dxa"/>
            <w:vMerge w:val="restart"/>
            <w:tcBorders>
              <w:top w:val="single" w:sz="12" w:space="0" w:color="000000"/>
              <w:left w:val="single" w:sz="4"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
                <w:bCs/>
                <w:sz w:val="22"/>
                <w:szCs w:val="22"/>
              </w:rPr>
              <w:t>Код</w:t>
            </w:r>
          </w:p>
        </w:tc>
        <w:tc>
          <w:tcPr>
            <w:tcW w:w="1844" w:type="dxa"/>
            <w:gridSpan w:val="2"/>
            <w:vMerge w:val="restart"/>
            <w:tcBorders>
              <w:top w:val="single" w:sz="12" w:space="0" w:color="000000"/>
              <w:left w:val="single" w:sz="4"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
                <w:bCs/>
                <w:sz w:val="22"/>
                <w:szCs w:val="22"/>
              </w:rPr>
              <w:t>Лимит по КР</w:t>
            </w:r>
          </w:p>
        </w:tc>
        <w:tc>
          <w:tcPr>
            <w:tcW w:w="1979" w:type="dxa"/>
            <w:gridSpan w:val="3"/>
            <w:vMerge w:val="restart"/>
            <w:tcBorders>
              <w:top w:val="single" w:sz="12" w:space="0" w:color="000000"/>
              <w:left w:val="single" w:sz="4" w:space="0" w:color="000000"/>
              <w:right w:val="single" w:sz="4" w:space="0" w:color="000000"/>
            </w:tcBorders>
            <w:shd w:val="clear" w:color="auto" w:fill="D9D9D9" w:themeFill="background1" w:themeFillShade="D9"/>
          </w:tcPr>
          <w:p w:rsidR="00B424A4" w:rsidRDefault="009A2979">
            <w:pPr>
              <w:spacing w:line="300" w:lineRule="auto"/>
              <w:jc w:val="center"/>
            </w:pPr>
            <w:r>
              <w:rPr>
                <w:rFonts w:ascii="Arial" w:hAnsi="Arial" w:cs="Tahoma"/>
                <w:b/>
                <w:bCs/>
                <w:sz w:val="22"/>
                <w:szCs w:val="22"/>
              </w:rPr>
              <w:t>Образувани през 2020г.</w:t>
            </w:r>
          </w:p>
          <w:p w:rsidR="00B424A4" w:rsidRDefault="00B424A4">
            <w:pPr>
              <w:spacing w:line="300" w:lineRule="auto"/>
              <w:jc w:val="center"/>
              <w:rPr>
                <w:rFonts w:ascii="Arial" w:hAnsi="Arial" w:cs="Tahoma"/>
                <w:b/>
                <w:bCs/>
                <w:sz w:val="22"/>
                <w:szCs w:val="22"/>
              </w:rPr>
            </w:pPr>
          </w:p>
        </w:tc>
        <w:tc>
          <w:tcPr>
            <w:tcW w:w="1990" w:type="dxa"/>
            <w:gridSpan w:val="4"/>
            <w:tcBorders>
              <w:top w:val="single" w:sz="12" w:space="0" w:color="000000"/>
              <w:left w:val="single" w:sz="4" w:space="0" w:color="000000"/>
              <w:bottom w:val="single" w:sz="4" w:space="0" w:color="000000"/>
              <w:right w:val="single" w:sz="4" w:space="0" w:color="000000"/>
            </w:tcBorders>
            <w:shd w:val="clear" w:color="auto" w:fill="D9D9D9" w:themeFill="background1" w:themeFillShade="D9"/>
          </w:tcPr>
          <w:p w:rsidR="00B424A4" w:rsidRDefault="009A2979">
            <w:pPr>
              <w:spacing w:line="300" w:lineRule="auto"/>
              <w:jc w:val="center"/>
            </w:pPr>
            <w:r>
              <w:rPr>
                <w:rFonts w:ascii="Arial" w:hAnsi="Arial" w:cs="Tahoma"/>
                <w:b/>
                <w:bCs/>
                <w:sz w:val="22"/>
                <w:szCs w:val="22"/>
              </w:rPr>
              <w:t>Предадени през  2020г</w:t>
            </w:r>
          </w:p>
        </w:tc>
        <w:tc>
          <w:tcPr>
            <w:tcW w:w="1416" w:type="dxa"/>
            <w:vMerge w:val="restart"/>
            <w:tcBorders>
              <w:top w:val="single" w:sz="12" w:space="0" w:color="000000"/>
              <w:left w:val="single" w:sz="4" w:space="0" w:color="000000"/>
              <w:right w:val="single" w:sz="12" w:space="0" w:color="000000"/>
            </w:tcBorders>
            <w:shd w:val="clear" w:color="auto" w:fill="D9D9D9" w:themeFill="background1" w:themeFillShade="D9"/>
          </w:tcPr>
          <w:p w:rsidR="00B424A4" w:rsidRDefault="009A2979">
            <w:pPr>
              <w:spacing w:line="300" w:lineRule="auto"/>
              <w:jc w:val="center"/>
            </w:pPr>
            <w:r>
              <w:rPr>
                <w:rFonts w:ascii="Arial" w:hAnsi="Arial" w:cs="Tahoma"/>
                <w:b/>
                <w:bCs/>
                <w:sz w:val="22"/>
                <w:szCs w:val="22"/>
              </w:rPr>
              <w:t>Налични към 01.01.2021г</w:t>
            </w:r>
          </w:p>
        </w:tc>
      </w:tr>
      <w:tr w:rsidR="00B424A4" w:rsidTr="00927F71">
        <w:trPr>
          <w:trHeight w:val="255"/>
          <w:jc w:val="center"/>
        </w:trPr>
        <w:tc>
          <w:tcPr>
            <w:tcW w:w="1829" w:type="dxa"/>
            <w:vMerge/>
            <w:tcBorders>
              <w:left w:val="single" w:sz="12"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sz w:val="22"/>
                <w:szCs w:val="22"/>
                <w:lang w:val="ru-RU"/>
              </w:rPr>
            </w:pPr>
          </w:p>
        </w:tc>
        <w:tc>
          <w:tcPr>
            <w:tcW w:w="1132" w:type="dxa"/>
            <w:vMerge/>
            <w:tcBorders>
              <w:left w:val="single" w:sz="4"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sz w:val="22"/>
                <w:szCs w:val="22"/>
                <w:lang w:val="ru-RU"/>
              </w:rPr>
            </w:pPr>
          </w:p>
        </w:tc>
        <w:tc>
          <w:tcPr>
            <w:tcW w:w="1844" w:type="dxa"/>
            <w:gridSpan w:val="2"/>
            <w:vMerge/>
            <w:tcBorders>
              <w:left w:val="single" w:sz="4" w:space="0" w:color="000000"/>
              <w:bottom w:val="single" w:sz="4"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b/>
                <w:bCs/>
                <w:iCs/>
                <w:sz w:val="22"/>
                <w:szCs w:val="22"/>
              </w:rPr>
            </w:pPr>
          </w:p>
        </w:tc>
        <w:tc>
          <w:tcPr>
            <w:tcW w:w="1979" w:type="dxa"/>
            <w:gridSpan w:val="3"/>
            <w:vMerge/>
            <w:tcBorders>
              <w:left w:val="single" w:sz="4" w:space="0" w:color="000000"/>
              <w:bottom w:val="single" w:sz="4"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b/>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
                <w:bCs/>
                <w:sz w:val="22"/>
                <w:szCs w:val="22"/>
              </w:rPr>
              <w:t>депон.</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
                <w:bCs/>
                <w:sz w:val="22"/>
                <w:szCs w:val="22"/>
              </w:rPr>
              <w:t>ополз.</w:t>
            </w:r>
          </w:p>
        </w:tc>
        <w:tc>
          <w:tcPr>
            <w:tcW w:w="1416" w:type="dxa"/>
            <w:vMerge/>
            <w:tcBorders>
              <w:left w:val="single" w:sz="4" w:space="0" w:color="000000"/>
              <w:bottom w:val="single" w:sz="4" w:space="0" w:color="000000"/>
              <w:right w:val="single" w:sz="12" w:space="0" w:color="000000"/>
            </w:tcBorders>
            <w:shd w:val="clear" w:color="auto" w:fill="D9D9D9" w:themeFill="background1" w:themeFillShade="D9"/>
          </w:tcPr>
          <w:p w:rsidR="00B424A4" w:rsidRDefault="00B424A4">
            <w:pPr>
              <w:spacing w:line="300" w:lineRule="auto"/>
              <w:jc w:val="center"/>
              <w:rPr>
                <w:rFonts w:ascii="Arial" w:hAnsi="Arial" w:cs="Tahoma"/>
                <w:b/>
                <w:bCs/>
                <w:sz w:val="22"/>
                <w:szCs w:val="22"/>
              </w:rPr>
            </w:pPr>
          </w:p>
        </w:tc>
      </w:tr>
      <w:tr w:rsidR="00B424A4" w:rsidTr="00927F71">
        <w:trPr>
          <w:trHeight w:val="245"/>
          <w:jc w:val="center"/>
        </w:trPr>
        <w:tc>
          <w:tcPr>
            <w:tcW w:w="1829" w:type="dxa"/>
            <w:vMerge/>
            <w:tcBorders>
              <w:left w:val="single" w:sz="12" w:space="0" w:color="000000"/>
              <w:bottom w:val="single" w:sz="12"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b/>
                <w:bCs/>
                <w:sz w:val="22"/>
                <w:szCs w:val="22"/>
              </w:rPr>
            </w:pPr>
          </w:p>
        </w:tc>
        <w:tc>
          <w:tcPr>
            <w:tcW w:w="1132" w:type="dxa"/>
            <w:vMerge/>
            <w:tcBorders>
              <w:left w:val="single" w:sz="4" w:space="0" w:color="000000"/>
              <w:bottom w:val="single" w:sz="12" w:space="0" w:color="000000"/>
              <w:right w:val="single" w:sz="4" w:space="0" w:color="000000"/>
            </w:tcBorders>
            <w:shd w:val="clear" w:color="auto" w:fill="D9D9D9" w:themeFill="background1" w:themeFillShade="D9"/>
          </w:tcPr>
          <w:p w:rsidR="00B424A4" w:rsidRDefault="00B424A4">
            <w:pPr>
              <w:spacing w:line="300" w:lineRule="auto"/>
              <w:jc w:val="center"/>
              <w:rPr>
                <w:rFonts w:ascii="Arial" w:hAnsi="Arial" w:cs="Tahoma"/>
                <w:b/>
                <w:bCs/>
                <w:sz w:val="22"/>
                <w:szCs w:val="22"/>
              </w:rPr>
            </w:pPr>
          </w:p>
        </w:tc>
        <w:tc>
          <w:tcPr>
            <w:tcW w:w="851"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iCs/>
                <w:sz w:val="22"/>
                <w:szCs w:val="22"/>
              </w:rPr>
              <w:t>t/y</w:t>
            </w:r>
          </w:p>
        </w:tc>
        <w:tc>
          <w:tcPr>
            <w:tcW w:w="993"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iCs/>
                <w:sz w:val="22"/>
                <w:szCs w:val="22"/>
              </w:rPr>
              <w:t>t/GWh</w:t>
            </w:r>
            <w:r>
              <w:rPr>
                <w:rFonts w:ascii="Arial" w:hAnsi="Arial" w:cs="Tahoma"/>
                <w:bCs/>
                <w:sz w:val="22"/>
                <w:szCs w:val="22"/>
              </w:rPr>
              <w:t xml:space="preserve"> </w:t>
            </w:r>
          </w:p>
        </w:tc>
        <w:tc>
          <w:tcPr>
            <w:tcW w:w="1087"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sz w:val="22"/>
                <w:szCs w:val="22"/>
              </w:rPr>
              <w:t>t/у</w:t>
            </w:r>
          </w:p>
        </w:tc>
        <w:tc>
          <w:tcPr>
            <w:tcW w:w="892" w:type="dxa"/>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iCs/>
                <w:sz w:val="22"/>
                <w:szCs w:val="22"/>
              </w:rPr>
              <w:t>t/GWh</w:t>
            </w:r>
          </w:p>
        </w:tc>
        <w:tc>
          <w:tcPr>
            <w:tcW w:w="900"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sz w:val="22"/>
                <w:szCs w:val="22"/>
              </w:rPr>
              <w:t>t</w:t>
            </w:r>
          </w:p>
        </w:tc>
        <w:tc>
          <w:tcPr>
            <w:tcW w:w="1090" w:type="dxa"/>
            <w:gridSpan w:val="2"/>
            <w:tcBorders>
              <w:top w:val="single" w:sz="4" w:space="0" w:color="000000"/>
              <w:left w:val="single" w:sz="4" w:space="0" w:color="000000"/>
              <w:bottom w:val="single" w:sz="12" w:space="0" w:color="000000"/>
              <w:right w:val="single" w:sz="4"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sz w:val="22"/>
                <w:szCs w:val="22"/>
              </w:rPr>
              <w:t>t</w:t>
            </w:r>
          </w:p>
        </w:tc>
        <w:tc>
          <w:tcPr>
            <w:tcW w:w="1416" w:type="dxa"/>
            <w:tcBorders>
              <w:top w:val="single" w:sz="4" w:space="0" w:color="000000"/>
              <w:left w:val="single" w:sz="4" w:space="0" w:color="000000"/>
              <w:bottom w:val="single" w:sz="12" w:space="0" w:color="000000"/>
              <w:right w:val="single" w:sz="12" w:space="0" w:color="000000"/>
            </w:tcBorders>
            <w:shd w:val="clear" w:color="auto" w:fill="D9D9D9" w:themeFill="background1" w:themeFillShade="D9"/>
          </w:tcPr>
          <w:p w:rsidR="00B424A4" w:rsidRDefault="009A2979">
            <w:pPr>
              <w:spacing w:line="300" w:lineRule="auto"/>
              <w:jc w:val="center"/>
              <w:rPr>
                <w:rFonts w:ascii="Arial" w:hAnsi="Arial"/>
                <w:sz w:val="22"/>
                <w:szCs w:val="22"/>
              </w:rPr>
            </w:pPr>
            <w:r>
              <w:rPr>
                <w:rFonts w:ascii="Arial" w:hAnsi="Arial" w:cs="Tahoma"/>
                <w:bCs/>
                <w:sz w:val="22"/>
                <w:szCs w:val="22"/>
              </w:rPr>
              <w:t>t</w:t>
            </w:r>
          </w:p>
        </w:tc>
      </w:tr>
      <w:tr w:rsidR="00B424A4" w:rsidTr="00927F71">
        <w:trPr>
          <w:trHeight w:val="1942"/>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Нехлорирани моторни, сма зочни и масла за зъбни предав ки на минерал на основа</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13</w:t>
            </w:r>
            <w:r>
              <w:rPr>
                <w:rFonts w:ascii="Arial" w:hAnsi="Arial" w:cs="Tahoma"/>
                <w:sz w:val="22"/>
                <w:szCs w:val="22"/>
                <w:lang w:val="en-US"/>
              </w:rPr>
              <w:t xml:space="preserve"> </w:t>
            </w:r>
            <w:r>
              <w:rPr>
                <w:rFonts w:ascii="Arial" w:hAnsi="Arial" w:cs="Tahoma"/>
                <w:sz w:val="22"/>
                <w:szCs w:val="22"/>
              </w:rPr>
              <w:t>02</w:t>
            </w:r>
            <w:r>
              <w:rPr>
                <w:rFonts w:ascii="Arial" w:hAnsi="Arial" w:cs="Tahoma"/>
                <w:sz w:val="22"/>
                <w:szCs w:val="22"/>
                <w:lang w:val="en-US"/>
              </w:rPr>
              <w:t xml:space="preserve"> </w:t>
            </w:r>
            <w:r>
              <w:rPr>
                <w:rFonts w:ascii="Arial" w:hAnsi="Arial" w:cs="Tahoma"/>
                <w:sz w:val="22"/>
                <w:szCs w:val="22"/>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26,559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0,00482</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iCs/>
                <w:sz w:val="22"/>
                <w:szCs w:val="22"/>
              </w:rPr>
              <w:t>0</w:t>
            </w:r>
            <w:r>
              <w:rPr>
                <w:rFonts w:ascii="Arial" w:hAnsi="Arial" w:cs="Tahoma"/>
                <w:iCs/>
                <w:sz w:val="22"/>
                <w:szCs w:val="22"/>
                <w:lang w:val="en-US"/>
              </w:rPr>
              <w:t>,18</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iCs/>
              </w:rPr>
              <w:t>0,00098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iCs/>
                <w:sz w:val="22"/>
                <w:szCs w:val="22"/>
                <w:lang w:val="en-US"/>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iCs/>
                <w:sz w:val="22"/>
                <w:szCs w:val="22"/>
                <w:lang w:val="en-US"/>
              </w:rPr>
              <w:t>0,68</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pPr>
            <w:r>
              <w:rPr>
                <w:rFonts w:ascii="Arial" w:hAnsi="Arial" w:cs="Tahoma"/>
                <w:iCs/>
                <w:sz w:val="22"/>
                <w:szCs w:val="22"/>
                <w:lang w:val="en-US"/>
              </w:rPr>
              <w:t>0</w:t>
            </w:r>
          </w:p>
        </w:tc>
      </w:tr>
      <w:tr w:rsidR="00B424A4" w:rsidTr="00927F71">
        <w:trPr>
          <w:trHeight w:val="1006"/>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Масло от маслено – вод ни сепаратори</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13</w:t>
            </w:r>
            <w:r>
              <w:rPr>
                <w:rFonts w:ascii="Arial" w:hAnsi="Arial" w:cs="Tahoma"/>
                <w:sz w:val="22"/>
                <w:szCs w:val="22"/>
                <w:lang w:val="en-US"/>
              </w:rPr>
              <w:t xml:space="preserve"> </w:t>
            </w:r>
            <w:r>
              <w:rPr>
                <w:rFonts w:ascii="Arial" w:hAnsi="Arial" w:cs="Tahoma"/>
                <w:sz w:val="22"/>
                <w:szCs w:val="22"/>
              </w:rPr>
              <w:t>05</w:t>
            </w:r>
            <w:r>
              <w:rPr>
                <w:rFonts w:ascii="Arial" w:hAnsi="Arial" w:cs="Tahoma"/>
                <w:sz w:val="22"/>
                <w:szCs w:val="22"/>
                <w:lang w:val="en-US"/>
              </w:rPr>
              <w:t xml:space="preserve"> </w:t>
            </w:r>
            <w:r>
              <w:rPr>
                <w:rFonts w:ascii="Arial" w:hAnsi="Arial" w:cs="Tahoma"/>
                <w:sz w:val="22"/>
                <w:szCs w:val="22"/>
              </w:rPr>
              <w:t>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81,45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0,148</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iCs/>
                <w:sz w:val="22"/>
                <w:szCs w:val="22"/>
              </w:rPr>
              <w:t>5,2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cs="Tahoma"/>
                <w:iCs/>
                <w:sz w:val="22"/>
                <w:szCs w:val="22"/>
              </w:rPr>
            </w:pPr>
            <w:r>
              <w:rPr>
                <w:rFonts w:ascii="Arial" w:hAnsi="Arial" w:cs="Tahoma"/>
                <w:iCs/>
                <w:sz w:val="22"/>
                <w:szCs w:val="22"/>
              </w:rPr>
              <w:t>0,028</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iCs/>
                <w:sz w:val="22"/>
                <w:szCs w:val="22"/>
                <w:lang w:val="en-US"/>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iCs/>
                <w:sz w:val="22"/>
                <w:szCs w:val="22"/>
              </w:rPr>
            </w:pPr>
            <w:r>
              <w:rPr>
                <w:rFonts w:ascii="Arial" w:hAnsi="Arial" w:cs="Tahoma"/>
                <w:iCs/>
                <w:sz w:val="22"/>
                <w:szCs w:val="22"/>
              </w:rPr>
              <w:t>5,2</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lang w:val="en-US"/>
              </w:rPr>
              <w:t>0</w:t>
            </w:r>
          </w:p>
        </w:tc>
      </w:tr>
      <w:tr w:rsidR="00B424A4" w:rsidTr="00927F71">
        <w:trPr>
          <w:trHeight w:val="690"/>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Излезли от употреба гуми</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16 01 03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1,3</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sz w:val="22"/>
                <w:szCs w:val="22"/>
              </w:rPr>
              <w:t>1,6</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pPr>
            <w:r>
              <w:rPr>
                <w:rFonts w:ascii="Arial" w:hAnsi="Arial" w:cs="Tahoma"/>
                <w:sz w:val="22"/>
                <w:szCs w:val="22"/>
              </w:rPr>
              <w:t>0</w:t>
            </w:r>
          </w:p>
        </w:tc>
      </w:tr>
      <w:tr w:rsidR="00B424A4" w:rsidTr="00927F71">
        <w:trPr>
          <w:trHeight w:val="450"/>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Черни метали</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16 01 17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bCs/>
                <w:sz w:val="22"/>
                <w:szCs w:val="22"/>
              </w:rPr>
            </w:pPr>
            <w:r>
              <w:rPr>
                <w:rFonts w:ascii="Arial" w:hAnsi="Arial" w:cs="Tahoma"/>
                <w:bCs/>
                <w:sz w:val="22"/>
                <w:szCs w:val="22"/>
              </w:rPr>
              <w:t>1352,69</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lang w:val="en-US"/>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sz w:val="22"/>
                <w:szCs w:val="22"/>
              </w:rPr>
              <w:t>1353,39</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pPr>
            <w:r>
              <w:rPr>
                <w:rFonts w:ascii="Arial" w:hAnsi="Arial" w:cs="Tahoma"/>
                <w:bCs/>
                <w:sz w:val="22"/>
                <w:szCs w:val="22"/>
                <w:lang w:val="en-US"/>
              </w:rPr>
              <w:t>0</w:t>
            </w:r>
          </w:p>
        </w:tc>
      </w:tr>
      <w:tr w:rsidR="00B424A4" w:rsidTr="00927F71">
        <w:trPr>
          <w:trHeight w:val="390"/>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Цветни метали</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16 01 18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bCs/>
                <w:sz w:val="22"/>
                <w:szCs w:val="22"/>
              </w:rPr>
            </w:pPr>
            <w:r>
              <w:rPr>
                <w:rFonts w:ascii="Arial" w:hAnsi="Arial" w:cs="Tahoma"/>
                <w:bCs/>
                <w:sz w:val="22"/>
                <w:szCs w:val="22"/>
              </w:rPr>
              <w:t>24,82</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lang w:val="en-US"/>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sz w:val="22"/>
                <w:szCs w:val="22"/>
              </w:rPr>
            </w:pPr>
            <w:r>
              <w:rPr>
                <w:rFonts w:ascii="Arial" w:hAnsi="Arial" w:cs="Tahoma"/>
                <w:sz w:val="22"/>
                <w:szCs w:val="22"/>
              </w:rPr>
              <w:t>24,82</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lang w:val="en-US"/>
              </w:rPr>
              <w:t>0</w:t>
            </w:r>
          </w:p>
        </w:tc>
      </w:tr>
      <w:tr w:rsidR="00B424A4" w:rsidTr="00927F71">
        <w:trPr>
          <w:trHeight w:val="2557"/>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pPr>
            <w:r>
              <w:rPr>
                <w:rFonts w:ascii="Arial" w:hAnsi="Arial" w:cs="Tahoma"/>
                <w:sz w:val="22"/>
                <w:szCs w:val="22"/>
              </w:rPr>
              <w:t xml:space="preserve">Смеси от бетон, тухли, кереми ди, плочки, фаянсови и ке рамични изде лия, различни от упоменатите в 17 01 06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17 01 07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cs="Tahoma"/>
                <w:bCs/>
                <w:sz w:val="22"/>
                <w:szCs w:val="22"/>
              </w:rPr>
            </w:pPr>
            <w:r>
              <w:rPr>
                <w:rFonts w:ascii="Arial" w:hAnsi="Arial" w:cs="Tahoma"/>
                <w:bCs/>
                <w:sz w:val="22"/>
                <w:szCs w:val="22"/>
              </w:rPr>
              <w:t>55,15</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sz w:val="22"/>
                <w:szCs w:val="22"/>
              </w:rPr>
            </w:pPr>
            <w:r>
              <w:rPr>
                <w:rFonts w:ascii="Arial" w:hAnsi="Arial" w:cs="Tahoma"/>
                <w:sz w:val="22"/>
                <w:szCs w:val="22"/>
              </w:rPr>
              <w:t>55,15</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w:t>
            </w:r>
          </w:p>
        </w:tc>
      </w:tr>
      <w:tr w:rsidR="00B424A4" w:rsidTr="00927F71">
        <w:trPr>
          <w:trHeight w:val="412"/>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Стъкло</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17 02 02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0,400</w:t>
            </w:r>
          </w:p>
        </w:tc>
      </w:tr>
      <w:tr w:rsidR="00B424A4" w:rsidTr="00927F71">
        <w:trPr>
          <w:trHeight w:val="1935"/>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pPr>
            <w:r>
              <w:rPr>
                <w:rFonts w:ascii="Arial" w:hAnsi="Arial" w:cs="Tahoma"/>
                <w:sz w:val="22"/>
                <w:szCs w:val="22"/>
              </w:rPr>
              <w:t>Утайки от физико -химично об работване, съдържащи опасни вещества</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19 02 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cs="Tahoma"/>
                <w:iCs/>
                <w:sz w:val="22"/>
                <w:szCs w:val="22"/>
              </w:rPr>
            </w:pPr>
            <w:r>
              <w:rPr>
                <w:rFonts w:ascii="Arial" w:hAnsi="Arial" w:cs="Tahoma"/>
                <w:iCs/>
                <w:sz w:val="22"/>
                <w:szCs w:val="22"/>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0,00055</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5,75</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0,0314</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sz w:val="22"/>
                <w:szCs w:val="22"/>
              </w:rPr>
              <w:t>5,75</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w:t>
            </w:r>
          </w:p>
        </w:tc>
      </w:tr>
      <w:tr w:rsidR="00B424A4" w:rsidTr="00927F71">
        <w:trPr>
          <w:trHeight w:val="1308"/>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t>Наситени или отработени йонообменни смоли</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19 09 05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0,01</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0,2</w:t>
            </w:r>
          </w:p>
        </w:tc>
      </w:tr>
      <w:tr w:rsidR="00B424A4" w:rsidTr="00927F71">
        <w:trPr>
          <w:trHeight w:val="447"/>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rPr>
                <w:rFonts w:ascii="Arial" w:hAnsi="Arial"/>
                <w:sz w:val="22"/>
                <w:szCs w:val="22"/>
              </w:rPr>
            </w:pPr>
            <w:r>
              <w:rPr>
                <w:rFonts w:ascii="Arial" w:hAnsi="Arial" w:cs="Tahoma"/>
                <w:sz w:val="22"/>
                <w:szCs w:val="22"/>
              </w:rPr>
              <w:lastRenderedPageBreak/>
              <w:t>Хартия и картон</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20 01 01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bCs/>
                <w:sz w:val="22"/>
                <w:szCs w:val="22"/>
              </w:rPr>
            </w:pPr>
            <w:r>
              <w:rPr>
                <w:rFonts w:ascii="Arial" w:hAnsi="Arial" w:cs="Tahoma"/>
                <w:bCs/>
                <w:sz w:val="22"/>
                <w:szCs w:val="22"/>
              </w:rPr>
              <w:t>0</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lang w:val="en-US"/>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cs="Tahoma"/>
                <w:bCs/>
                <w:sz w:val="22"/>
                <w:szCs w:val="22"/>
              </w:rPr>
            </w:pPr>
            <w:r>
              <w:rPr>
                <w:rFonts w:ascii="Arial" w:hAnsi="Arial" w:cs="Tahoma"/>
                <w:bCs/>
                <w:sz w:val="22"/>
                <w:szCs w:val="22"/>
              </w:rPr>
              <w:t>0,64</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pPr>
            <w:r>
              <w:rPr>
                <w:rFonts w:ascii="Arial" w:hAnsi="Arial" w:cs="Tahoma"/>
                <w:bCs/>
                <w:sz w:val="22"/>
                <w:szCs w:val="22"/>
              </w:rPr>
              <w:t>0,36</w:t>
            </w:r>
          </w:p>
        </w:tc>
      </w:tr>
      <w:tr w:rsidR="00B424A4" w:rsidTr="00927F71">
        <w:trPr>
          <w:trHeight w:val="1305"/>
          <w:jc w:val="center"/>
        </w:trPr>
        <w:tc>
          <w:tcPr>
            <w:tcW w:w="182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B424A4" w:rsidRDefault="009A2979">
            <w:pPr>
              <w:spacing w:line="300" w:lineRule="auto"/>
            </w:pPr>
            <w:r>
              <w:rPr>
                <w:rFonts w:ascii="Arial" w:hAnsi="Arial" w:cs="Tahoma"/>
                <w:sz w:val="22"/>
                <w:szCs w:val="22"/>
              </w:rPr>
              <w:t>Луминисцентни тръби и други отпадъци, съ държащи живак</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rPr>
                <w:rFonts w:ascii="Arial" w:hAnsi="Arial"/>
                <w:sz w:val="22"/>
                <w:szCs w:val="22"/>
              </w:rPr>
            </w:pPr>
            <w:r>
              <w:rPr>
                <w:rFonts w:ascii="Arial" w:hAnsi="Arial" w:cs="Tahoma"/>
                <w:sz w:val="22"/>
                <w:szCs w:val="22"/>
              </w:rPr>
              <w:t>20 01 21*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iCs/>
                <w:sz w:val="22"/>
                <w:szCs w:val="22"/>
              </w:rPr>
              <w:t>3,08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pPr>
            <w:r>
              <w:rPr>
                <w:rFonts w:ascii="Arial" w:hAnsi="Arial" w:cs="Tahoma"/>
                <w:bCs/>
                <w:sz w:val="22"/>
                <w:szCs w:val="22"/>
              </w:rPr>
              <w:t>0,029</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bCs/>
                <w:sz w:val="22"/>
                <w:szCs w:val="22"/>
              </w:rPr>
              <w:t>-</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rFonts w:ascii="Arial" w:hAnsi="Arial"/>
                <w:sz w:val="22"/>
                <w:szCs w:val="22"/>
              </w:rPr>
            </w:pPr>
            <w:r>
              <w:rPr>
                <w:rFonts w:ascii="Arial" w:hAnsi="Arial" w:cs="Tahoma"/>
                <w:sz w:val="22"/>
                <w:szCs w:val="22"/>
              </w:rPr>
              <w:t>0</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424A4" w:rsidRDefault="009A2979">
            <w:pPr>
              <w:spacing w:line="300" w:lineRule="auto"/>
              <w:jc w:val="center"/>
            </w:pPr>
            <w:r>
              <w:rPr>
                <w:rFonts w:ascii="Arial" w:hAnsi="Arial" w:cs="Tahoma"/>
                <w:sz w:val="22"/>
                <w:szCs w:val="22"/>
              </w:rPr>
              <w:t>0</w:t>
            </w: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9A2979">
            <w:pPr>
              <w:spacing w:line="300" w:lineRule="auto"/>
              <w:jc w:val="center"/>
            </w:pPr>
            <w:r>
              <w:rPr>
                <w:rFonts w:ascii="Arial" w:hAnsi="Arial" w:cs="Tahoma"/>
                <w:bCs/>
                <w:sz w:val="22"/>
                <w:szCs w:val="22"/>
              </w:rPr>
              <w:t>0,079</w:t>
            </w:r>
          </w:p>
        </w:tc>
      </w:tr>
      <w:tr w:rsidR="00B424A4" w:rsidTr="00927F71">
        <w:trPr>
          <w:trHeight w:val="412"/>
          <w:jc w:val="center"/>
        </w:trPr>
        <w:tc>
          <w:tcPr>
            <w:tcW w:w="4815"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rsidR="00B424A4" w:rsidRDefault="009A2979">
            <w:pPr>
              <w:spacing w:line="300" w:lineRule="auto"/>
              <w:jc w:val="right"/>
              <w:rPr>
                <w:rFonts w:ascii="Arial" w:hAnsi="Arial"/>
                <w:sz w:val="22"/>
                <w:szCs w:val="22"/>
              </w:rPr>
            </w:pPr>
            <w:r>
              <w:rPr>
                <w:rFonts w:ascii="Arial" w:hAnsi="Arial" w:cs="Tahoma"/>
                <w:b/>
                <w:bCs/>
                <w:sz w:val="22"/>
                <w:szCs w:val="22"/>
              </w:rPr>
              <w:t>Общо образувани отпадъци</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9A2979">
            <w:pPr>
              <w:spacing w:line="300" w:lineRule="auto"/>
              <w:jc w:val="center"/>
              <w:rPr>
                <w:b/>
                <w:bCs/>
              </w:rPr>
            </w:pPr>
            <w:r>
              <w:rPr>
                <w:rFonts w:ascii="Arial" w:hAnsi="Arial" w:cs="Tahoma"/>
                <w:b/>
                <w:bCs/>
                <w:sz w:val="22"/>
                <w:szCs w:val="22"/>
              </w:rPr>
              <w:t>1445,119</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14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r>
      <w:tr w:rsidR="00B424A4" w:rsidTr="00927F71">
        <w:trPr>
          <w:trHeight w:val="412"/>
          <w:jc w:val="center"/>
        </w:trPr>
        <w:tc>
          <w:tcPr>
            <w:tcW w:w="4815"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rsidR="00B424A4" w:rsidRDefault="009A2979">
            <w:pPr>
              <w:spacing w:line="300" w:lineRule="auto"/>
              <w:jc w:val="right"/>
              <w:rPr>
                <w:rFonts w:ascii="Arial" w:hAnsi="Arial"/>
                <w:sz w:val="22"/>
                <w:szCs w:val="22"/>
              </w:rPr>
            </w:pPr>
            <w:r>
              <w:rPr>
                <w:rFonts w:ascii="Arial" w:hAnsi="Arial" w:cs="Tahoma"/>
                <w:b/>
                <w:bCs/>
                <w:sz w:val="22"/>
                <w:szCs w:val="22"/>
              </w:rPr>
              <w:t>Общо предадени отпадъци</w:t>
            </w:r>
          </w:p>
        </w:tc>
        <w:tc>
          <w:tcPr>
            <w:tcW w:w="107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424A4" w:rsidRDefault="009A2979">
            <w:pPr>
              <w:spacing w:line="300" w:lineRule="auto"/>
              <w:jc w:val="center"/>
              <w:rPr>
                <w:b/>
                <w:bCs/>
              </w:rPr>
            </w:pPr>
            <w:r>
              <w:rPr>
                <w:rFonts w:ascii="Arial" w:hAnsi="Arial" w:cs="Tahoma"/>
                <w:b/>
                <w:bCs/>
                <w:sz w:val="22"/>
                <w:szCs w:val="22"/>
              </w:rPr>
              <w:t>1447,23</w:t>
            </w:r>
          </w:p>
        </w:tc>
        <w:tc>
          <w:tcPr>
            <w:tcW w:w="90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90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c>
          <w:tcPr>
            <w:tcW w:w="141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B424A4" w:rsidRDefault="00B424A4">
            <w:pPr>
              <w:spacing w:line="300" w:lineRule="auto"/>
              <w:jc w:val="center"/>
              <w:rPr>
                <w:rFonts w:ascii="Arial" w:hAnsi="Arial" w:cs="Tahoma"/>
                <w:b/>
                <w:bCs/>
                <w:sz w:val="22"/>
                <w:szCs w:val="22"/>
              </w:rPr>
            </w:pPr>
          </w:p>
        </w:tc>
      </w:tr>
    </w:tbl>
    <w:p w:rsidR="00B424A4" w:rsidRDefault="00B424A4">
      <w:pPr>
        <w:widowControl/>
        <w:spacing w:line="300" w:lineRule="auto"/>
        <w:ind w:firstLine="567"/>
        <w:jc w:val="both"/>
        <w:rPr>
          <w:rFonts w:ascii="Arial" w:hAnsi="Arial" w:cs="Tahoma"/>
          <w:spacing w:val="-1"/>
          <w:sz w:val="22"/>
          <w:szCs w:val="22"/>
        </w:rPr>
      </w:pPr>
    </w:p>
    <w:p w:rsidR="00B424A4" w:rsidRDefault="009A2979">
      <w:pPr>
        <w:widowControl/>
        <w:spacing w:line="300" w:lineRule="auto"/>
        <w:ind w:firstLine="567"/>
        <w:jc w:val="both"/>
      </w:pPr>
      <w:r>
        <w:rPr>
          <w:rFonts w:ascii="Arial" w:hAnsi="Arial" w:cs="Tahoma"/>
          <w:spacing w:val="-1"/>
          <w:sz w:val="22"/>
          <w:szCs w:val="22"/>
        </w:rPr>
        <w:t>През 2020г. не са извършвани дейности със  следните отпадъци:</w:t>
      </w:r>
    </w:p>
    <w:p w:rsidR="00B424A4" w:rsidRDefault="009A2979">
      <w:pPr>
        <w:widowControl/>
        <w:numPr>
          <w:ilvl w:val="0"/>
          <w:numId w:val="7"/>
        </w:numPr>
        <w:tabs>
          <w:tab w:val="left" w:pos="390"/>
        </w:tabs>
        <w:spacing w:line="300" w:lineRule="auto"/>
        <w:ind w:left="397" w:hanging="397"/>
        <w:jc w:val="both"/>
      </w:pPr>
      <w:r>
        <w:rPr>
          <w:rFonts w:ascii="Arial" w:hAnsi="Arial" w:cs="Tahoma"/>
          <w:sz w:val="22"/>
          <w:szCs w:val="22"/>
        </w:rPr>
        <w:t>Утайки от водни разтвори при почистване на котли, различни от упоменатите в 10 01 22, с код 10 01 23;</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Отпадъци, неупоменати другаде – миди и водорасли с код</w:t>
      </w:r>
      <w:r>
        <w:rPr>
          <w:rFonts w:ascii="Arial" w:hAnsi="Arial" w:cs="Tahoma"/>
          <w:sz w:val="22"/>
          <w:szCs w:val="22"/>
          <w:lang w:val="en-US"/>
        </w:rPr>
        <w:t xml:space="preserve"> </w:t>
      </w:r>
      <w:r>
        <w:rPr>
          <w:rFonts w:ascii="Arial" w:hAnsi="Arial" w:cs="Tahoma"/>
          <w:sz w:val="22"/>
          <w:szCs w:val="22"/>
        </w:rPr>
        <w:t>10 01 99.</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Стружки, стърготини и изрезки от черни метали с код 12 01 01.</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Стърготини, стружки и изрезки от цветни метали, с код 12 01 03.</w:t>
      </w:r>
    </w:p>
    <w:p w:rsidR="00B424A4" w:rsidRDefault="009A2979">
      <w:pPr>
        <w:widowControl/>
        <w:numPr>
          <w:ilvl w:val="0"/>
          <w:numId w:val="7"/>
        </w:numPr>
        <w:tabs>
          <w:tab w:val="left" w:pos="567"/>
        </w:tabs>
        <w:spacing w:line="300" w:lineRule="auto"/>
        <w:ind w:left="397" w:hanging="397"/>
        <w:jc w:val="both"/>
      </w:pPr>
      <w:r>
        <w:rPr>
          <w:rFonts w:ascii="Arial" w:hAnsi="Arial" w:cs="Tahoma"/>
          <w:sz w:val="22"/>
          <w:szCs w:val="22"/>
        </w:rPr>
        <w:t>Нехлорирани изолационни и топлопредаващи масла на минерална основа с код 13 03 07*.</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Неорганични отпадъци, съдържащи опасни вещества с код 16 03 03*.</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Оловни акумулаторни батерии с код 16 06 01*.</w:t>
      </w:r>
    </w:p>
    <w:p w:rsidR="00B424A4" w:rsidRDefault="009A2979">
      <w:pPr>
        <w:widowControl/>
        <w:numPr>
          <w:ilvl w:val="0"/>
          <w:numId w:val="7"/>
        </w:numPr>
        <w:tabs>
          <w:tab w:val="clear" w:pos="360"/>
          <w:tab w:val="left" w:pos="345"/>
        </w:tabs>
        <w:spacing w:line="300" w:lineRule="auto"/>
        <w:ind w:left="397" w:hanging="397"/>
        <w:jc w:val="both"/>
      </w:pPr>
      <w:r>
        <w:rPr>
          <w:rFonts w:ascii="Arial" w:hAnsi="Arial" w:cs="Tahoma"/>
          <w:sz w:val="22"/>
          <w:szCs w:val="22"/>
        </w:rPr>
        <w:t xml:space="preserve">Облицовъчни и огнеупорни материали от неметалургични процеси, различни от упоменатите в 16 11 05 </w:t>
      </w:r>
      <w:r>
        <w:rPr>
          <w:rFonts w:ascii="Arial" w:hAnsi="Arial" w:cs="Tahoma"/>
          <w:sz w:val="22"/>
          <w:szCs w:val="22"/>
          <w:lang w:val="en-US"/>
        </w:rPr>
        <w:t xml:space="preserve"> - </w:t>
      </w:r>
      <w:r>
        <w:rPr>
          <w:rFonts w:ascii="Arial" w:hAnsi="Arial" w:cs="Tahoma"/>
          <w:sz w:val="22"/>
          <w:szCs w:val="22"/>
        </w:rPr>
        <w:t>с код 16 11 06.</w:t>
      </w:r>
    </w:p>
    <w:p w:rsidR="00B424A4" w:rsidRDefault="009A2979">
      <w:pPr>
        <w:widowControl/>
        <w:numPr>
          <w:ilvl w:val="0"/>
          <w:numId w:val="7"/>
        </w:numPr>
        <w:tabs>
          <w:tab w:val="left" w:pos="567"/>
        </w:tabs>
        <w:spacing w:line="300" w:lineRule="auto"/>
        <w:ind w:left="567" w:hanging="567"/>
        <w:jc w:val="both"/>
        <w:rPr>
          <w:rFonts w:ascii="Arial" w:hAnsi="Arial"/>
          <w:sz w:val="22"/>
          <w:szCs w:val="22"/>
        </w:rPr>
      </w:pPr>
      <w:r>
        <w:rPr>
          <w:rFonts w:ascii="Arial" w:hAnsi="Arial" w:cs="Tahoma"/>
          <w:sz w:val="22"/>
          <w:szCs w:val="22"/>
        </w:rPr>
        <w:t>Бетон с код 17 01 01;</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lang w:val="ru-RU"/>
        </w:rPr>
        <w:t>Тухли с код 17 01 02.</w:t>
      </w:r>
    </w:p>
    <w:p w:rsidR="00B424A4" w:rsidRDefault="009A2979">
      <w:pPr>
        <w:widowControl/>
        <w:numPr>
          <w:ilvl w:val="0"/>
          <w:numId w:val="7"/>
        </w:numPr>
        <w:tabs>
          <w:tab w:val="left" w:pos="567"/>
        </w:tabs>
        <w:spacing w:line="300" w:lineRule="auto"/>
        <w:ind w:left="567" w:hanging="567"/>
        <w:jc w:val="both"/>
      </w:pPr>
      <w:r>
        <w:rPr>
          <w:rFonts w:ascii="Arial" w:hAnsi="Arial" w:cs="Tahoma"/>
          <w:sz w:val="22"/>
          <w:szCs w:val="22"/>
        </w:rPr>
        <w:t>Дървесина с код 17 02 01.</w:t>
      </w:r>
    </w:p>
    <w:p w:rsidR="00B424A4" w:rsidRDefault="009A2979">
      <w:pPr>
        <w:widowControl/>
        <w:numPr>
          <w:ilvl w:val="0"/>
          <w:numId w:val="7"/>
        </w:numPr>
        <w:tabs>
          <w:tab w:val="left" w:pos="567"/>
        </w:tabs>
        <w:spacing w:line="300" w:lineRule="auto"/>
        <w:ind w:left="397" w:hanging="397"/>
        <w:jc w:val="both"/>
      </w:pPr>
      <w:r>
        <w:rPr>
          <w:rFonts w:ascii="Arial" w:hAnsi="Arial" w:cs="Tahoma"/>
          <w:sz w:val="22"/>
          <w:szCs w:val="22"/>
        </w:rPr>
        <w:t>Изолационни материали, различни от упоменатите в 17 06 01 и 17 06 03 (минерална вата, несъдържаща азбест) - с код 17 06 04;</w:t>
      </w:r>
    </w:p>
    <w:p w:rsidR="00B424A4" w:rsidRDefault="00B424A4">
      <w:pPr>
        <w:spacing w:line="300" w:lineRule="auto"/>
        <w:ind w:firstLine="708"/>
        <w:jc w:val="both"/>
        <w:rPr>
          <w:rFonts w:ascii="Arial" w:hAnsi="Arial" w:cs="Tahoma"/>
          <w:sz w:val="22"/>
          <w:szCs w:val="22"/>
        </w:rPr>
      </w:pPr>
    </w:p>
    <w:p w:rsidR="00B424A4" w:rsidRDefault="009A2979">
      <w:pPr>
        <w:spacing w:line="300" w:lineRule="auto"/>
        <w:ind w:firstLine="708"/>
        <w:jc w:val="both"/>
      </w:pPr>
      <w:r>
        <w:rPr>
          <w:rFonts w:ascii="Arial" w:hAnsi="Arial" w:cs="Tahoma"/>
          <w:sz w:val="22"/>
          <w:szCs w:val="22"/>
        </w:rPr>
        <w:t>В изпълнение на инструкциите по условия 11.1.2,</w:t>
      </w:r>
      <w:r>
        <w:rPr>
          <w:rFonts w:ascii="Arial" w:hAnsi="Arial" w:cs="Tahoma"/>
          <w:sz w:val="22"/>
          <w:szCs w:val="22"/>
          <w:lang w:val="ru-RU" w:eastAsia="pl-PL"/>
        </w:rPr>
        <w:t xml:space="preserve"> 11.3.14</w:t>
      </w:r>
      <w:r>
        <w:rPr>
          <w:rFonts w:ascii="Arial" w:hAnsi="Arial" w:cs="Tahoma"/>
          <w:sz w:val="22"/>
          <w:szCs w:val="22"/>
          <w:lang w:eastAsia="pl-PL"/>
        </w:rPr>
        <w:t>,</w:t>
      </w:r>
      <w:r>
        <w:rPr>
          <w:rFonts w:ascii="Arial" w:hAnsi="Arial" w:cs="Tahoma"/>
          <w:color w:val="FF0000"/>
          <w:sz w:val="22"/>
          <w:szCs w:val="22"/>
          <w:lang w:eastAsia="pl-PL"/>
        </w:rPr>
        <w:t xml:space="preserve"> </w:t>
      </w:r>
      <w:r>
        <w:rPr>
          <w:rFonts w:ascii="Arial" w:hAnsi="Arial" w:cs="Tahoma"/>
          <w:sz w:val="22"/>
          <w:szCs w:val="22"/>
          <w:lang w:eastAsia="pl-PL"/>
        </w:rPr>
        <w:t>11.7.3</w:t>
      </w:r>
      <w:r>
        <w:rPr>
          <w:rFonts w:ascii="Arial" w:hAnsi="Arial" w:cs="Tahoma"/>
          <w:color w:val="FF0000"/>
          <w:sz w:val="22"/>
          <w:szCs w:val="22"/>
          <w:lang w:eastAsia="pl-PL"/>
        </w:rPr>
        <w:t xml:space="preserve"> </w:t>
      </w:r>
      <w:r>
        <w:rPr>
          <w:rFonts w:ascii="Arial" w:hAnsi="Arial" w:cs="Tahoma"/>
          <w:sz w:val="22"/>
          <w:szCs w:val="22"/>
          <w:lang w:eastAsia="pl-PL"/>
        </w:rPr>
        <w:t>е и</w:t>
      </w:r>
      <w:r>
        <w:rPr>
          <w:rFonts w:ascii="Arial" w:hAnsi="Arial" w:cs="Tahoma"/>
          <w:sz w:val="22"/>
          <w:szCs w:val="22"/>
        </w:rPr>
        <w:t xml:space="preserve">звършена периодичната ежегодна (за 2020г.) проверка и оценка на: </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 xml:space="preserve">съответствието на нормите за ефективност при образуването на отпадъци с изискванията на комплексното разрешително;  </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 xml:space="preserve">съответствието на предварителното съхраняване с изискванията на комплексното разрешително;  </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съответствието на наблюдаваните годишни количества образувани отпадъци и стойностите на норми за ефективност при образуването на отпадъците с изискванията на комплексното разрешително.</w:t>
      </w:r>
    </w:p>
    <w:p w:rsidR="00B424A4" w:rsidRDefault="009A2979">
      <w:pPr>
        <w:spacing w:line="300" w:lineRule="auto"/>
        <w:ind w:firstLine="709"/>
        <w:jc w:val="both"/>
        <w:rPr>
          <w:rFonts w:ascii="Arial" w:hAnsi="Arial"/>
          <w:sz w:val="22"/>
          <w:szCs w:val="22"/>
        </w:rPr>
      </w:pPr>
      <w:r>
        <w:rPr>
          <w:rFonts w:ascii="Arial" w:hAnsi="Arial" w:cs="Tahoma"/>
          <w:sz w:val="22"/>
          <w:szCs w:val="22"/>
        </w:rPr>
        <w:t>В изпълнение на т.5.3 от ЕИ 4.4.6-16 “Инструкция за оценка на съответствието на наблюдаваните годишни количества образувани отпадъци и стойностите на нормите за ефективност при образуване на отпадъци с определените такива в комплексно разрешително № 51” беше извършено разследване на причините за превишаване на годишните лимити за отпадъци с кодове 19 02 05* и 16 01 17. Установено беше следното:</w:t>
      </w:r>
    </w:p>
    <w:p w:rsidR="00B424A4" w:rsidRDefault="009A2979">
      <w:pPr>
        <w:pStyle w:val="ListParagraph"/>
        <w:numPr>
          <w:ilvl w:val="0"/>
          <w:numId w:val="14"/>
        </w:numPr>
        <w:spacing w:line="300" w:lineRule="auto"/>
        <w:ind w:left="709" w:hanging="709"/>
        <w:jc w:val="both"/>
        <w:rPr>
          <w:rFonts w:ascii="Arial" w:hAnsi="Arial" w:cs="Tahoma"/>
          <w:sz w:val="22"/>
          <w:szCs w:val="22"/>
        </w:rPr>
      </w:pPr>
      <w:r>
        <w:rPr>
          <w:rFonts w:ascii="Arial" w:hAnsi="Arial" w:cs="Tahoma"/>
          <w:sz w:val="22"/>
          <w:szCs w:val="22"/>
        </w:rPr>
        <w:t xml:space="preserve">През 2020г е образуван и предаден отпадък с код 19 02 05* „Утайки от физико - химично обработване, съдържащи опасни вещества“ в размер на 5,75г и изчислена </w:t>
      </w:r>
      <w:r>
        <w:rPr>
          <w:rFonts w:ascii="Arial" w:hAnsi="Arial" w:cs="Tahoma"/>
          <w:sz w:val="22"/>
          <w:szCs w:val="22"/>
        </w:rPr>
        <w:lastRenderedPageBreak/>
        <w:t>годишна норма от 0,0314 t/Gwh, което е превишение на заложеното в комплексно разрешително № 51 от 2005г. количество от 1 тона на година. Причините за това са:</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През м. февруари 2020г. е извършено почистване на малкия басейн на неутрализационната инсталация;</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При направено резследване на причинните за това е установено, че от въвеждането и в експлоатация през 2006г. до 2019г. басейните на неутрализационната инсталация не са почиствани и подобен отпадък не е генериран. В резултат от продължителната експлоатация и временното извеждане от експлоатация на съоръженията в периода 2015г. - 2018г. по дъното на двата басейна се е утаила подобна на гел маса с дебелина около 15 см. С цел да не се допусне замърсяване на водите на Варненско езеро, ръководството на централата е взело решение за цялостно почистване на отлаганията в големия басейн на инсталацията през 2019г. и на малкия басейн през 2020г.</w:t>
      </w:r>
    </w:p>
    <w:p w:rsidR="00B424A4" w:rsidRDefault="009A2979">
      <w:pPr>
        <w:pStyle w:val="ListParagraph"/>
        <w:numPr>
          <w:ilvl w:val="0"/>
          <w:numId w:val="14"/>
        </w:numPr>
        <w:spacing w:line="300" w:lineRule="auto"/>
        <w:ind w:left="709" w:hanging="709"/>
        <w:jc w:val="both"/>
      </w:pPr>
      <w:r>
        <w:rPr>
          <w:rFonts w:ascii="Arial" w:hAnsi="Arial" w:cs="Tahoma"/>
          <w:sz w:val="22"/>
          <w:szCs w:val="22"/>
        </w:rPr>
        <w:t>През 2020г е образуван отпадък с код 16 0</w:t>
      </w:r>
      <w:r>
        <w:rPr>
          <w:rFonts w:ascii="Arial" w:hAnsi="Arial" w:cs="Arial"/>
          <w:sz w:val="22"/>
          <w:szCs w:val="22"/>
          <w:lang w:eastAsia="en-US"/>
        </w:rPr>
        <w:t>1</w:t>
      </w:r>
      <w:r>
        <w:rPr>
          <w:rFonts w:ascii="Arial" w:hAnsi="Arial" w:cs="Tahoma"/>
          <w:sz w:val="22"/>
          <w:szCs w:val="22"/>
        </w:rPr>
        <w:t xml:space="preserve"> </w:t>
      </w:r>
      <w:r>
        <w:rPr>
          <w:rFonts w:ascii="Arial" w:hAnsi="Arial" w:cs="Arial"/>
          <w:sz w:val="22"/>
          <w:szCs w:val="22"/>
          <w:lang w:eastAsia="en-US"/>
        </w:rPr>
        <w:t>17</w:t>
      </w:r>
      <w:r>
        <w:rPr>
          <w:rFonts w:ascii="Arial" w:hAnsi="Arial" w:cs="Tahoma"/>
          <w:sz w:val="22"/>
          <w:szCs w:val="22"/>
        </w:rPr>
        <w:t xml:space="preserve"> „Черни метали“ в размер на </w:t>
      </w:r>
      <w:r>
        <w:rPr>
          <w:rFonts w:ascii="Arial" w:hAnsi="Arial" w:cs="Tahoma"/>
          <w:sz w:val="22"/>
          <w:szCs w:val="22"/>
          <w:lang w:eastAsia="en-US"/>
        </w:rPr>
        <w:t>1352т.</w:t>
      </w:r>
      <w:r>
        <w:rPr>
          <w:rFonts w:ascii="Arial" w:hAnsi="Arial" w:cs="Tahoma"/>
          <w:bCs/>
          <w:iCs/>
          <w:sz w:val="22"/>
          <w:szCs w:val="22"/>
        </w:rPr>
        <w:t xml:space="preserve">, което е превишение на заложеното в комплексно разрешително № 51 от 2005г. количество от 1000т. Причините за това са: </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 xml:space="preserve">демонтаж на изведените от експлоатация съоръжения, посочени в Условие № 16.7 на комплексното разрешително. </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Във връзка със започналата реконструкция на блок № 6, през годината основно е демонтиран електрофилтъра на котел № 6;</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Продължаващите дейности по демонтажа на електрофилтрите на котли №№ 1,2 и 3.</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ab/>
        <w:t>Във връзка с изпълнение на програмата за демонтаж на съоръжения, може да се очакват подобни превишения и през следващите години.</w:t>
      </w:r>
    </w:p>
    <w:p w:rsidR="00B424A4" w:rsidRDefault="009A2979">
      <w:pPr>
        <w:pStyle w:val="ListParagraph"/>
        <w:numPr>
          <w:ilvl w:val="0"/>
          <w:numId w:val="14"/>
        </w:numPr>
        <w:spacing w:line="300" w:lineRule="auto"/>
        <w:ind w:left="709" w:hanging="709"/>
        <w:jc w:val="both"/>
        <w:rPr>
          <w:rFonts w:ascii="Arial" w:hAnsi="Arial" w:cs="Tahoma"/>
          <w:sz w:val="22"/>
          <w:szCs w:val="22"/>
        </w:rPr>
      </w:pPr>
      <w:r>
        <w:rPr>
          <w:rFonts w:ascii="Arial" w:hAnsi="Arial" w:cs="Tahoma"/>
          <w:sz w:val="22"/>
          <w:szCs w:val="22"/>
        </w:rPr>
        <w:t>През годината са предадени за оползотворяване 1,6 тона отпадъци с код 16 01 03 „Излезли от употреба гуми“, с което е превишен лимита от 0,4 тона на година.  Причините за това са:</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През 2019г.  е образуван и временно съхраняван на площадката 0,300 тона отпадък с код 16 01 03. През 2020г. допълнително на площадката за предварително съхранение през м октомври са складирани 1,600 тона отпадък. Същият е предаден на външна фирма за оползотворяване на базата на съществуващ договор. Образувания през 2020г. отпадък се дължи на подмяна на гумите на пожарния автомобил, което се извършва веднъж на четири години, подмяна на гуми на автокрана поради авария, демонтаж на гумени съединители по изведено от експлоатация оборудване съгласно условие 16.7 на комплексното разрешително.</w:t>
      </w:r>
    </w:p>
    <w:p w:rsidR="00B424A4" w:rsidRDefault="009A2979">
      <w:pPr>
        <w:pStyle w:val="ListParagraph"/>
        <w:numPr>
          <w:ilvl w:val="1"/>
          <w:numId w:val="16"/>
        </w:numPr>
        <w:spacing w:line="300" w:lineRule="auto"/>
        <w:ind w:left="1134" w:hanging="425"/>
        <w:jc w:val="both"/>
        <w:rPr>
          <w:rFonts w:ascii="Arial" w:hAnsi="Arial" w:cs="Tahoma"/>
          <w:sz w:val="22"/>
          <w:szCs w:val="22"/>
        </w:rPr>
      </w:pPr>
      <w:r>
        <w:rPr>
          <w:rFonts w:ascii="Arial" w:hAnsi="Arial" w:cs="Tahoma"/>
          <w:sz w:val="22"/>
          <w:szCs w:val="22"/>
        </w:rPr>
        <w:t>През периода 2018 – 2020г. общото количество генерирани отпадъци по код 16 01 03 е 1,600 тона или средно годишно по около 0,500 тона на година при годишен лимит 0,400 тона на година. През следващата 2021г. не се очаква генериране на подобен отпадък тъй като не се планира подмяна на гуми на автомобилите на централата  и по този начин следно годишно за периода лимитът ще бъде спазен</w:t>
      </w:r>
    </w:p>
    <w:p w:rsidR="00B424A4" w:rsidRDefault="009A2979">
      <w:pPr>
        <w:spacing w:line="300" w:lineRule="auto"/>
        <w:ind w:firstLine="709"/>
        <w:jc w:val="both"/>
        <w:rPr>
          <w:rFonts w:ascii="Arial" w:hAnsi="Arial"/>
          <w:sz w:val="22"/>
          <w:szCs w:val="22"/>
        </w:rPr>
      </w:pPr>
      <w:r>
        <w:rPr>
          <w:rFonts w:ascii="Arial" w:hAnsi="Arial" w:cs="Tahoma"/>
          <w:sz w:val="22"/>
          <w:szCs w:val="22"/>
        </w:rPr>
        <w:t xml:space="preserve">През годината са извършени 4 броя проверки по дейностите с отпадъците. Обекти </w:t>
      </w:r>
      <w:r>
        <w:rPr>
          <w:rFonts w:ascii="Arial" w:hAnsi="Arial" w:cs="Tahoma"/>
          <w:sz w:val="22"/>
          <w:szCs w:val="22"/>
        </w:rPr>
        <w:lastRenderedPageBreak/>
        <w:t xml:space="preserve">на проверките – площадки за временно съхранение на отпадъци, работни площадки при образуване на отпадъка (ремонтни площадки, инвентаризация на складове и бракуване на активи), пречиствателни съоръжения генериращи отпадъци и др. </w:t>
      </w:r>
    </w:p>
    <w:p w:rsidR="00B424A4" w:rsidRDefault="009A2979">
      <w:pPr>
        <w:spacing w:line="300" w:lineRule="auto"/>
        <w:ind w:firstLine="708"/>
        <w:jc w:val="both"/>
      </w:pPr>
      <w:r>
        <w:rPr>
          <w:rFonts w:ascii="Arial" w:hAnsi="Arial" w:cs="Tahoma"/>
          <w:sz w:val="22"/>
          <w:szCs w:val="22"/>
        </w:rPr>
        <w:t>В изпълнение на условие 11.7.3.</w:t>
      </w:r>
      <w:r>
        <w:rPr>
          <w:rFonts w:ascii="Arial" w:hAnsi="Arial" w:cs="Tahoma"/>
          <w:b/>
          <w:sz w:val="22"/>
          <w:szCs w:val="22"/>
        </w:rPr>
        <w:t xml:space="preserve"> </w:t>
      </w:r>
      <w:r>
        <w:rPr>
          <w:rFonts w:ascii="Arial" w:hAnsi="Arial" w:cs="Tahoma"/>
          <w:sz w:val="22"/>
          <w:szCs w:val="22"/>
        </w:rPr>
        <w:t>се отчитат месечните количества отпадъци, предадени на външни фирми на базата на сключени договори, за всеки отпадък по кодове.</w:t>
      </w:r>
      <w:r>
        <w:rPr>
          <w:rFonts w:ascii="Arial" w:hAnsi="Arial" w:cs="Tahoma"/>
          <w:b/>
          <w:sz w:val="22"/>
          <w:szCs w:val="22"/>
        </w:rPr>
        <w:t xml:space="preserve"> </w:t>
      </w:r>
      <w:r>
        <w:rPr>
          <w:rFonts w:ascii="Arial" w:hAnsi="Arial" w:cs="Tahoma"/>
          <w:sz w:val="22"/>
          <w:szCs w:val="22"/>
        </w:rPr>
        <w:t>Същите се документират в книгите за отпадъците. П</w:t>
      </w:r>
      <w:r>
        <w:rPr>
          <w:rFonts w:ascii="Arial" w:hAnsi="Arial" w:cs="Tahoma"/>
          <w:spacing w:val="-1"/>
          <w:sz w:val="22"/>
          <w:szCs w:val="22"/>
        </w:rPr>
        <w:t>рез 2020г. от площадката на “ТЕЦ Варна” ЕАД са транспортирани следните отпадъци:</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 xml:space="preserve">Излезли от употреба гуми код 16 01 03 – общо 1,6 тона. Отпадъкът е предаден за транспортиране и оползотворяване на базата на сключен договор на фирма „ Еко чистота България“ ЕООД с  ЕИК 201513470 вписана като брокер с отпадъци с №587/18.08.2015г. и регистрационен документ № 03-РД-00000812-03/19.08.2019г. </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Черни метали с код 16 01 17 – общо 1353,39 тона. Отпадъците са предадени за транспортиране и оползотворяване на фирма „Кемстийл” ЕООД с ЕИК 121454053, Регистрационен документ №12-РД-927-01/16.01.2018г. и Разрешително № 10-ДО-652-04/07.11.2018г.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Цветни метали с код 16 01 18 – общо 24,82 тона. Отпадъците са предадени за транспортиране и оползотворяване на фирма „Кемстийл” ЕООД с ЕИК 121454053, Регистрационен документ №12-РД-927-01/16.01.2018г. и Разрешително № 10-ДО-652-04/07.11.2018г.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Смеси от бетон, тухли, керемиди, плочки, фаянсови и керамични изделия, различни от упоменатите в 17 01 06 с код 17 01 07 – общо 55,15 тона. Отпадъкът е предаден за транспортиране и оползотворяване на базата на сключен договор на фирма „Еко чистота България“ ЕООД с  ЕИК 201513470 вписана като брокер с отпадъци с №587/18.08.2015г. и регистрационен документ №03-РД-00000812-03/19.08.2019г.;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Хартия и картон с код 20 01 01 – общо 0,640 тона. Отпадъкът е предаден за транспортиране и оползотворяване на базата на сключен договор на фирма „Еко чистота България“ ЕООД с  ЕИК 201513470 вписана като брокер с отпадъци с №587/18.08.2015г. и регистрационен документ №03-РД-00000812-03/19.08.2019г.;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Нехлорирани моторни, смазочни и масла за зъбни предавки на минерална основа с код 13 02 05* - общо 0,68 тона. Отпадъкът е предаден за транспортиране и оползотворяване чрез сключен договор с фирма  „Еко чистота България“ ЕООД с  ЕИК 201513470 вписана като брокер с отпадъци с №587/18.08.2015г. на фирма „Лубрика“ с ЕИК 117015709 и разрешително КР №352-Н1/2018г. Транспортиранто е извършено от „Лумакс транс“ ЕООД с ЕИК 117109044 и разрешително за дейност № 10-РД 640-03/11.04.2019г.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Масло от маслено – водни сепаратори с код 13 05 06* - общо 5,200 тона. Отпадъкът е предаден за транспортиране и оползотворяване чрез сключен договор с фирма  „Еко чистота България“ ЕООД с  ЕИК 201513470 вписана като брокер с отпадъци с №587/18.08.2015г. на фирма „Лубрика“ с ЕИК 117015709 и разрешително КР №352-Н1/2018г. Транспортиранто е извършено от „Лумакс транс“ ЕООД с ЕИК 117109044 и разрешително за дейност № 10-РД 640-03/11.04.2019г</w:t>
      </w:r>
    </w:p>
    <w:p w:rsidR="00B424A4" w:rsidRDefault="009A2979">
      <w:pPr>
        <w:widowControl/>
        <w:numPr>
          <w:ilvl w:val="0"/>
          <w:numId w:val="8"/>
        </w:numPr>
        <w:tabs>
          <w:tab w:val="left" w:pos="709"/>
        </w:tabs>
        <w:spacing w:line="300" w:lineRule="auto"/>
        <w:ind w:left="709" w:hanging="709"/>
        <w:jc w:val="both"/>
      </w:pPr>
      <w:r>
        <w:rPr>
          <w:rFonts w:ascii="Arial" w:hAnsi="Arial" w:cs="Tahoma"/>
          <w:spacing w:val="-1"/>
          <w:sz w:val="22"/>
          <w:szCs w:val="22"/>
        </w:rPr>
        <w:t xml:space="preserve">Утайки от физико-химично обработване, съдържащи опасни вещества с код 19 02 05* - общо 5,750 тона. Отпадъкът е предаден за транспортиране и оползотворяване на фирма „ЕМАКС“ ООД с  ЕИК 118549445, притежаваща КР № 490-Н0/2014. </w:t>
      </w:r>
      <w:r>
        <w:rPr>
          <w:rFonts w:ascii="Arial" w:hAnsi="Arial" w:cs="Tahoma"/>
          <w:spacing w:val="-1"/>
          <w:sz w:val="22"/>
          <w:szCs w:val="22"/>
        </w:rPr>
        <w:lastRenderedPageBreak/>
        <w:t>Предаването на отпадъка е извършено чрез „Еко чистота България” ЕООД, ЕИК: 201513470, брокер №587/18.08.2015г.</w:t>
      </w:r>
    </w:p>
    <w:p w:rsidR="00B424A4" w:rsidRDefault="00B424A4">
      <w:pPr>
        <w:widowControl/>
        <w:tabs>
          <w:tab w:val="left" w:pos="709"/>
        </w:tabs>
        <w:spacing w:line="300" w:lineRule="auto"/>
        <w:ind w:left="1065"/>
        <w:jc w:val="both"/>
        <w:rPr>
          <w:rFonts w:ascii="Arial" w:hAnsi="Arial" w:cs="Tahoma"/>
          <w:spacing w:val="-1"/>
          <w:sz w:val="22"/>
          <w:szCs w:val="22"/>
        </w:rPr>
      </w:pPr>
    </w:p>
    <w:p w:rsidR="00B424A4" w:rsidRDefault="009A2979">
      <w:pPr>
        <w:spacing w:line="300" w:lineRule="auto"/>
        <w:ind w:firstLine="708"/>
        <w:jc w:val="both"/>
        <w:rPr>
          <w:rFonts w:ascii="Arial" w:hAnsi="Arial"/>
          <w:sz w:val="22"/>
          <w:szCs w:val="22"/>
        </w:rPr>
      </w:pPr>
      <w:r>
        <w:rPr>
          <w:rFonts w:ascii="Arial" w:hAnsi="Arial" w:cs="Tahoma"/>
          <w:b/>
          <w:sz w:val="22"/>
          <w:szCs w:val="22"/>
        </w:rPr>
        <w:t xml:space="preserve">Анализи на отпадъците. </w:t>
      </w:r>
    </w:p>
    <w:p w:rsidR="00B424A4" w:rsidRDefault="009A2979">
      <w:pPr>
        <w:shd w:val="clear" w:color="auto" w:fill="FFFFFF"/>
        <w:spacing w:line="300" w:lineRule="auto"/>
        <w:ind w:firstLine="710"/>
        <w:jc w:val="both"/>
      </w:pPr>
      <w:r>
        <w:rPr>
          <w:rFonts w:ascii="Arial" w:hAnsi="Arial" w:cs="Tahoma"/>
          <w:sz w:val="22"/>
          <w:szCs w:val="22"/>
        </w:rPr>
        <w:t xml:space="preserve">През 2020г. не е възниквала необходимост от извършване на анализи за доказване съответствието с основното охарактеризиране за отпадъци за депониране. </w:t>
      </w:r>
    </w:p>
    <w:p w:rsidR="00B424A4" w:rsidRDefault="009A2979">
      <w:pPr>
        <w:shd w:val="clear" w:color="auto" w:fill="FFFFFF"/>
        <w:spacing w:line="300" w:lineRule="auto"/>
        <w:ind w:firstLine="710"/>
        <w:jc w:val="both"/>
        <w:rPr>
          <w:rFonts w:ascii="Arial" w:hAnsi="Arial"/>
          <w:sz w:val="22"/>
          <w:szCs w:val="22"/>
        </w:rPr>
      </w:pPr>
      <w:r>
        <w:rPr>
          <w:rFonts w:ascii="Arial" w:hAnsi="Arial" w:cs="Tahoma"/>
          <w:sz w:val="22"/>
          <w:szCs w:val="22"/>
          <w:lang w:val="ru-RU"/>
        </w:rPr>
        <w:t xml:space="preserve"> </w:t>
      </w: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4.5 Шум</w:t>
      </w:r>
    </w:p>
    <w:p w:rsidR="00B424A4" w:rsidRDefault="009A2979">
      <w:pPr>
        <w:shd w:val="clear" w:color="auto" w:fill="FFFFFF"/>
        <w:spacing w:line="300" w:lineRule="auto"/>
        <w:ind w:firstLine="710"/>
        <w:jc w:val="both"/>
      </w:pPr>
      <w:r>
        <w:rPr>
          <w:rFonts w:ascii="Arial" w:hAnsi="Arial" w:cs="Tahoma"/>
          <w:sz w:val="22"/>
          <w:szCs w:val="22"/>
        </w:rPr>
        <w:t>В дружеството има утвърдена и се прилагат:</w:t>
      </w:r>
    </w:p>
    <w:p w:rsidR="00B424A4" w:rsidRDefault="009A2979">
      <w:pPr>
        <w:shd w:val="clear" w:color="auto" w:fill="FFFFFF"/>
        <w:spacing w:line="300" w:lineRule="auto"/>
        <w:ind w:firstLine="710"/>
        <w:jc w:val="both"/>
      </w:pPr>
      <w:r>
        <w:rPr>
          <w:rFonts w:ascii="Arial" w:hAnsi="Arial" w:cs="Tahoma"/>
          <w:sz w:val="22"/>
          <w:szCs w:val="22"/>
        </w:rPr>
        <w:t xml:space="preserve">- ЕИ 8.1 – 07  </w:t>
      </w:r>
      <w:bookmarkStart w:id="8" w:name="_Toc100984131"/>
      <w:bookmarkStart w:id="9" w:name="_Toc100111349"/>
      <w:bookmarkStart w:id="10" w:name="_Toc19346364"/>
      <w:bookmarkStart w:id="11" w:name="_Toc19340769"/>
      <w:bookmarkStart w:id="12" w:name="_Toc19342618"/>
      <w:bookmarkStart w:id="13" w:name="_Toc19342747"/>
      <w:r>
        <w:rPr>
          <w:rFonts w:ascii="Arial" w:hAnsi="Arial" w:cs="Tahoma"/>
          <w:sz w:val="22"/>
          <w:szCs w:val="22"/>
        </w:rPr>
        <w:t>„Инструкция за наблюдение на нивата на шум по границите на производствената площадка и в мястото на въздействие“</w:t>
      </w:r>
      <w:bookmarkEnd w:id="8"/>
      <w:bookmarkEnd w:id="9"/>
      <w:bookmarkEnd w:id="10"/>
      <w:bookmarkEnd w:id="11"/>
      <w:bookmarkEnd w:id="12"/>
      <w:bookmarkEnd w:id="13"/>
      <w:r>
        <w:rPr>
          <w:rFonts w:ascii="Arial" w:hAnsi="Arial" w:cs="Tahoma"/>
          <w:sz w:val="22"/>
          <w:szCs w:val="22"/>
        </w:rPr>
        <w:t>;</w:t>
      </w:r>
    </w:p>
    <w:p w:rsidR="00B424A4" w:rsidRDefault="009A2979">
      <w:pPr>
        <w:shd w:val="clear" w:color="auto" w:fill="FFFFFF"/>
        <w:spacing w:line="300" w:lineRule="auto"/>
        <w:ind w:firstLine="710"/>
        <w:jc w:val="both"/>
      </w:pPr>
      <w:r>
        <w:rPr>
          <w:rFonts w:ascii="Arial" w:hAnsi="Arial" w:cs="Tahoma"/>
          <w:sz w:val="22"/>
          <w:szCs w:val="22"/>
        </w:rPr>
        <w:t>- ЕИ 8.1. - 08 „Инструкция за  и оценка на съответствието за установените еквивалентни нива на шум по границите на производствената площадка и в мястото на въздействие с разрешените такива в Комплексното разрешително № 51/2005г, установяване на причините за допуснатите несъответствия и предприемане на коригиращи действия”.</w:t>
      </w:r>
    </w:p>
    <w:p w:rsidR="00B424A4" w:rsidRDefault="009A2979">
      <w:pPr>
        <w:shd w:val="clear" w:color="auto" w:fill="FFFFFF"/>
        <w:spacing w:line="300" w:lineRule="auto"/>
        <w:ind w:firstLine="710"/>
        <w:jc w:val="both"/>
      </w:pPr>
      <w:r>
        <w:rPr>
          <w:rFonts w:ascii="Arial" w:hAnsi="Arial" w:cs="Tahoma"/>
          <w:sz w:val="22"/>
          <w:szCs w:val="22"/>
        </w:rPr>
        <w:t xml:space="preserve">През 2020г. са извършвани измервания на нивата на шум по границите на производствената площадка, като резултатите са посочени в  таблица № 6 от приложение 1. </w:t>
      </w:r>
    </w:p>
    <w:p w:rsidR="00B424A4" w:rsidRDefault="009A2979">
      <w:pPr>
        <w:shd w:val="clear" w:color="auto" w:fill="FFFFFF"/>
        <w:spacing w:line="300" w:lineRule="auto"/>
        <w:ind w:firstLine="710"/>
        <w:jc w:val="both"/>
      </w:pPr>
      <w:r>
        <w:rPr>
          <w:rFonts w:ascii="Arial" w:hAnsi="Arial" w:cs="Tahoma"/>
          <w:sz w:val="22"/>
          <w:szCs w:val="22"/>
        </w:rPr>
        <w:t>През годината не са регистрирани жалби от живеещи около площадката свързани с шум.</w:t>
      </w: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4.6 Опазване на подземните води от замърсяване.</w:t>
      </w:r>
    </w:p>
    <w:p w:rsidR="00B424A4" w:rsidRDefault="009A2979">
      <w:pPr>
        <w:shd w:val="clear" w:color="auto" w:fill="FFFFFF"/>
        <w:spacing w:line="300" w:lineRule="auto"/>
        <w:ind w:firstLine="710"/>
        <w:jc w:val="both"/>
      </w:pPr>
      <w:r>
        <w:rPr>
          <w:rFonts w:ascii="Arial" w:hAnsi="Arial" w:cs="Tahoma"/>
          <w:sz w:val="22"/>
          <w:szCs w:val="22"/>
        </w:rPr>
        <w:t>През 2020г. ръководството на „ТЕЦ Варна“ЕАД не е допуснало пряко или непряко отвеждане на замърсители, включително приоритетни и приоритетно опасни вещества в подземните води. За целта се прилагат инструкции за:</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съхранение на спомагателни материали и горива;</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определяне на опасните химични вещества и смеси, употребявани и произвеждани в „ТЕЦ Варна” ЕАД. Съхранение и документиране на процеса;</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периодична проверка за наличие на течове от тръбопроводи и оборудване, разположени на открито, установяване на причините и отстраняване на течовете;</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установяване и отстраняване на течове, поддръжка на фланци, уплътнения и помпи по преносната мрежа за течни спомагателни материали и горива, документиране и докладване на установените течове от преносната мрежа за течни спомагателни материали и горива;</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периодична проверка и поддържане на канализационната мрежа, включително установяване на течове и предприемане на коригиращи действия;</w:t>
      </w:r>
    </w:p>
    <w:p w:rsidR="00B424A4" w:rsidRDefault="009A2979">
      <w:pPr>
        <w:pStyle w:val="ListParagraph"/>
        <w:numPr>
          <w:ilvl w:val="0"/>
          <w:numId w:val="14"/>
        </w:numPr>
        <w:spacing w:line="300" w:lineRule="auto"/>
        <w:ind w:left="709" w:hanging="709"/>
        <w:jc w:val="both"/>
        <w:rPr>
          <w:rFonts w:ascii="Arial" w:hAnsi="Arial"/>
          <w:sz w:val="22"/>
          <w:szCs w:val="22"/>
        </w:rPr>
      </w:pPr>
      <w:r>
        <w:rPr>
          <w:rFonts w:ascii="Arial" w:hAnsi="Arial" w:cs="Tahoma"/>
          <w:sz w:val="22"/>
          <w:szCs w:val="22"/>
        </w:rPr>
        <w:t>за периодична оценка на съответствието на площадките за предварително съхранение на отпадъци с условията в комплексното разрешително.</w:t>
      </w:r>
    </w:p>
    <w:p w:rsidR="00B424A4" w:rsidRDefault="009A2979">
      <w:pPr>
        <w:shd w:val="clear" w:color="auto" w:fill="FFFFFF"/>
        <w:spacing w:line="300" w:lineRule="auto"/>
        <w:ind w:firstLine="710"/>
        <w:jc w:val="both"/>
      </w:pPr>
      <w:r>
        <w:rPr>
          <w:rFonts w:ascii="Arial" w:hAnsi="Arial" w:cs="Tahoma"/>
          <w:sz w:val="22"/>
          <w:szCs w:val="22"/>
        </w:rPr>
        <w:t>В резултат от осъществения контрол през 2020г. не са допуснати разливи и течове, както и наличие на течности в обваловките на резервоарите за временно съхранение на спомагателни материали, горива и опасни химични вещества. Осигурени са и се поддържат изискващите се количества сорбенти, които следва да бъда използвани при поява на разливи.</w:t>
      </w:r>
    </w:p>
    <w:p w:rsidR="009C0075" w:rsidRPr="00F47A39" w:rsidRDefault="009A2979">
      <w:pPr>
        <w:shd w:val="clear" w:color="auto" w:fill="FFFFFF"/>
        <w:spacing w:line="300" w:lineRule="auto"/>
        <w:ind w:firstLine="710"/>
        <w:jc w:val="both"/>
        <w:rPr>
          <w:rFonts w:ascii="Arial" w:hAnsi="Arial" w:cs="Tahoma"/>
          <w:sz w:val="22"/>
          <w:szCs w:val="22"/>
        </w:rPr>
      </w:pPr>
      <w:r w:rsidRPr="00F47A39">
        <w:rPr>
          <w:rFonts w:ascii="Arial" w:hAnsi="Arial" w:cs="Tahoma"/>
          <w:sz w:val="22"/>
          <w:szCs w:val="22"/>
        </w:rPr>
        <w:t xml:space="preserve">В изпълнение на условие 13.3 през 2020г. е извършено пробовземане и анализ от </w:t>
      </w:r>
      <w:r w:rsidRPr="00F47A39">
        <w:rPr>
          <w:rFonts w:ascii="Arial" w:hAnsi="Arial" w:cs="Tahoma"/>
          <w:sz w:val="22"/>
          <w:szCs w:val="22"/>
        </w:rPr>
        <w:lastRenderedPageBreak/>
        <w:t>акредитирана лаборатория на подземни води от мониторингови пункта – МП1</w:t>
      </w:r>
      <w:r w:rsidR="00F42950" w:rsidRPr="00F47A39">
        <w:rPr>
          <w:rFonts w:ascii="Arial" w:hAnsi="Arial" w:cs="Tahoma"/>
          <w:sz w:val="22"/>
          <w:szCs w:val="22"/>
        </w:rPr>
        <w:t xml:space="preserve"> и</w:t>
      </w:r>
      <w:r w:rsidRPr="00F47A39">
        <w:rPr>
          <w:rFonts w:ascii="Arial" w:hAnsi="Arial" w:cs="Tahoma"/>
          <w:sz w:val="22"/>
          <w:szCs w:val="22"/>
        </w:rPr>
        <w:t xml:space="preserve"> МП3 от основната площадка на централата и от МП</w:t>
      </w:r>
      <w:r w:rsidR="00F42950" w:rsidRPr="00F47A39">
        <w:rPr>
          <w:rFonts w:ascii="Arial" w:hAnsi="Arial" w:cs="Tahoma"/>
          <w:sz w:val="22"/>
          <w:szCs w:val="22"/>
        </w:rPr>
        <w:t>2 и МП4</w:t>
      </w:r>
      <w:r w:rsidRPr="00F47A39">
        <w:rPr>
          <w:rFonts w:ascii="Arial" w:hAnsi="Arial" w:cs="Tahoma"/>
          <w:sz w:val="22"/>
          <w:szCs w:val="22"/>
        </w:rPr>
        <w:t xml:space="preserve">, намиращ се на територията на „Пристанище ТЕЦ Езерово“ ЕАД. </w:t>
      </w:r>
      <w:r w:rsidR="00F42950" w:rsidRPr="00F47A39">
        <w:rPr>
          <w:rFonts w:ascii="Arial" w:hAnsi="Arial" w:cs="Tahoma"/>
          <w:sz w:val="22"/>
          <w:szCs w:val="22"/>
        </w:rPr>
        <w:t xml:space="preserve">Анализът е извършен по показатели </w:t>
      </w:r>
      <w:r w:rsidR="00E65A74" w:rsidRPr="00F47A39">
        <w:rPr>
          <w:rFonts w:ascii="Arial" w:hAnsi="Arial" w:cs="Tahoma"/>
          <w:sz w:val="22"/>
          <w:szCs w:val="22"/>
        </w:rPr>
        <w:t xml:space="preserve">Хлориди, Нефтопродукти, Манган, Селен, Никел, Обща алфа активност и Обща бета активност, като пробовземането и анализите са извършени от акредитирана лаборатория на базата на сключен договор. </w:t>
      </w:r>
      <w:r w:rsidRPr="00F47A39">
        <w:rPr>
          <w:rFonts w:ascii="Arial" w:hAnsi="Arial" w:cs="Tahoma"/>
          <w:sz w:val="22"/>
          <w:szCs w:val="22"/>
        </w:rPr>
        <w:t xml:space="preserve">Резултатите от химичните анализи са представени в таблица 7 на приложението. </w:t>
      </w:r>
      <w:r w:rsidR="009C0075" w:rsidRPr="00F47A39">
        <w:rPr>
          <w:rFonts w:ascii="Arial" w:hAnsi="Arial" w:cs="Tahoma"/>
          <w:sz w:val="22"/>
          <w:szCs w:val="22"/>
        </w:rPr>
        <w:t>При анализа са отчетени:</w:t>
      </w:r>
    </w:p>
    <w:p w:rsidR="009C0075" w:rsidRPr="00F47A39" w:rsidRDefault="009C0075"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режима на работа на основните и спомагателните съоръженията на централата -  през първото полугодие на 2020г. основните съоръжения на централата са били в резерв. Котел № 6 е изведен в основен ремонт от 01.04.2020г.;</w:t>
      </w:r>
    </w:p>
    <w:p w:rsidR="00B424A4" w:rsidRPr="00F47A39" w:rsidRDefault="009C0075"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провежданите ремонтни дейности в централата -  Котел № 6 е изведен в основен ремонт от 01.04.2020г. През първото полугодие е извършен демонтаж на електрофилтрите на блокове 1, 2 и 3.</w:t>
      </w:r>
    </w:p>
    <w:p w:rsidR="00C60BE4" w:rsidRPr="00F47A39" w:rsidRDefault="00C60BE4"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наличните на площадките за предварително съхранение отпадъци;</w:t>
      </w:r>
    </w:p>
    <w:p w:rsidR="00C60BE4" w:rsidRPr="00927F71" w:rsidRDefault="00C60BE4"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съхраняваните спомагателни материали и опасни химични вещества.</w:t>
      </w:r>
    </w:p>
    <w:p w:rsidR="00B424A4" w:rsidRPr="00F47A39" w:rsidRDefault="009A2979">
      <w:pPr>
        <w:spacing w:line="300" w:lineRule="auto"/>
        <w:ind w:firstLine="708"/>
        <w:jc w:val="both"/>
        <w:textAlignment w:val="baseline"/>
        <w:rPr>
          <w:rFonts w:ascii="Arial" w:hAnsi="Arial"/>
          <w:sz w:val="22"/>
          <w:szCs w:val="22"/>
        </w:rPr>
      </w:pPr>
      <w:r w:rsidRPr="00F47A39">
        <w:rPr>
          <w:rFonts w:ascii="Arial" w:hAnsi="Arial" w:cs="Tahoma"/>
          <w:sz w:val="22"/>
          <w:szCs w:val="22"/>
        </w:rPr>
        <w:t>В резултат от прилагането на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 установяване на причините за несъответствие и предприемане на коригиращи действия” беше извършен анализ на получените резултати. Същият дава основание за следните изводи:</w:t>
      </w:r>
    </w:p>
    <w:p w:rsidR="002A4F6C" w:rsidRPr="00F47A39" w:rsidRDefault="009A2979">
      <w:pPr>
        <w:spacing w:line="300" w:lineRule="auto"/>
        <w:ind w:firstLine="720"/>
        <w:jc w:val="both"/>
        <w:textAlignment w:val="baseline"/>
        <w:rPr>
          <w:rFonts w:ascii="Arial" w:hAnsi="Arial" w:cs="Tahoma"/>
          <w:sz w:val="22"/>
          <w:szCs w:val="22"/>
        </w:rPr>
      </w:pPr>
      <w:r w:rsidRPr="00F47A39">
        <w:rPr>
          <w:rFonts w:ascii="Arial" w:hAnsi="Arial" w:cs="Tahoma"/>
          <w:sz w:val="22"/>
          <w:szCs w:val="22"/>
        </w:rPr>
        <w:t xml:space="preserve">А) </w:t>
      </w:r>
      <w:r w:rsidR="00E65A74" w:rsidRPr="00F47A39">
        <w:rPr>
          <w:rFonts w:ascii="Arial" w:hAnsi="Arial" w:cs="Tahoma"/>
          <w:sz w:val="22"/>
          <w:szCs w:val="22"/>
        </w:rPr>
        <w:t xml:space="preserve">В </w:t>
      </w:r>
      <w:r w:rsidRPr="00F47A39">
        <w:rPr>
          <w:rFonts w:ascii="Arial" w:hAnsi="Arial" w:cs="Tahoma"/>
          <w:sz w:val="22"/>
          <w:szCs w:val="22"/>
        </w:rPr>
        <w:t>МП 1 има констатирано превишение на стандарта за качество по показатели хлориди</w:t>
      </w:r>
      <w:r w:rsidR="00E65A74" w:rsidRPr="00F47A39">
        <w:rPr>
          <w:rFonts w:ascii="Arial" w:hAnsi="Arial" w:cs="Tahoma"/>
          <w:sz w:val="22"/>
          <w:szCs w:val="22"/>
        </w:rPr>
        <w:t xml:space="preserve"> </w:t>
      </w:r>
      <w:r w:rsidRPr="00F47A39">
        <w:rPr>
          <w:rFonts w:ascii="Arial" w:hAnsi="Arial" w:cs="Tahoma"/>
          <w:sz w:val="22"/>
          <w:szCs w:val="22"/>
        </w:rPr>
        <w:t>и манган.</w:t>
      </w:r>
      <w:r w:rsidR="00E65A74" w:rsidRPr="00F47A39">
        <w:rPr>
          <w:rFonts w:ascii="Arial" w:hAnsi="Arial" w:cs="Tahoma"/>
          <w:sz w:val="22"/>
          <w:szCs w:val="22"/>
        </w:rPr>
        <w:t xml:space="preserve"> Превишение по тези показатели е установено и при анализ</w:t>
      </w:r>
      <w:r w:rsidR="002A4F6C" w:rsidRPr="00F47A39">
        <w:rPr>
          <w:rFonts w:ascii="Arial" w:hAnsi="Arial" w:cs="Tahoma"/>
          <w:sz w:val="22"/>
          <w:szCs w:val="22"/>
        </w:rPr>
        <w:t>а</w:t>
      </w:r>
      <w:r w:rsidR="00E65A74" w:rsidRPr="00F47A39">
        <w:rPr>
          <w:rFonts w:ascii="Arial" w:hAnsi="Arial" w:cs="Tahoma"/>
          <w:sz w:val="22"/>
          <w:szCs w:val="22"/>
        </w:rPr>
        <w:t xml:space="preserve"> от 2019г.</w:t>
      </w:r>
      <w:r w:rsidR="002A4F6C" w:rsidRPr="00F47A39">
        <w:rPr>
          <w:rFonts w:ascii="Arial" w:hAnsi="Arial" w:cs="Tahoma"/>
          <w:sz w:val="22"/>
          <w:szCs w:val="22"/>
        </w:rPr>
        <w:t xml:space="preserve"> Констатираните превишения могат да се дължат на пропуски на езерна вода от студения и топлите циркулационни канали, преминаващи в близост до МП1. В тази връзка централата е предприела следните коригиращи действия:</w:t>
      </w:r>
    </w:p>
    <w:p w:rsidR="00ED4F83" w:rsidRPr="00F47A39" w:rsidRDefault="002A4F6C"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Извършено е обследване на студения циркулационен канал и са изпълнени дейности по уплътняване на фуги</w:t>
      </w:r>
      <w:r w:rsidR="009B566D">
        <w:rPr>
          <w:rFonts w:ascii="Arial" w:hAnsi="Arial" w:cs="Tahoma"/>
          <w:sz w:val="22"/>
          <w:szCs w:val="22"/>
        </w:rPr>
        <w:t>,</w:t>
      </w:r>
      <w:r w:rsidRPr="00F47A39">
        <w:rPr>
          <w:rFonts w:ascii="Arial" w:hAnsi="Arial" w:cs="Tahoma"/>
          <w:sz w:val="22"/>
          <w:szCs w:val="22"/>
        </w:rPr>
        <w:t xml:space="preserve"> </w:t>
      </w:r>
      <w:r w:rsidR="00ED4F83" w:rsidRPr="00F47A39">
        <w:rPr>
          <w:rFonts w:ascii="Arial" w:hAnsi="Arial" w:cs="Tahoma"/>
          <w:sz w:val="22"/>
          <w:szCs w:val="22"/>
        </w:rPr>
        <w:t xml:space="preserve">с което пропуските в значителна степен са </w:t>
      </w:r>
      <w:r w:rsidR="009B566D">
        <w:rPr>
          <w:rFonts w:ascii="Arial" w:hAnsi="Arial" w:cs="Tahoma"/>
          <w:sz w:val="22"/>
          <w:szCs w:val="22"/>
        </w:rPr>
        <w:t>о</w:t>
      </w:r>
      <w:r w:rsidR="00ED4F83" w:rsidRPr="00F47A39">
        <w:rPr>
          <w:rFonts w:ascii="Arial" w:hAnsi="Arial" w:cs="Tahoma"/>
          <w:sz w:val="22"/>
          <w:szCs w:val="22"/>
        </w:rPr>
        <w:t xml:space="preserve">тстранени. </w:t>
      </w:r>
    </w:p>
    <w:p w:rsidR="00ED4F83" w:rsidRPr="00F47A39" w:rsidRDefault="00ED4F83"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Извършено е почистване на откритата част на топъл канал № 1, с което е подобрено оттичането на топлинно замърсените води към Варненско езеро.</w:t>
      </w:r>
    </w:p>
    <w:p w:rsidR="00ED4F83" w:rsidRPr="00F47A39" w:rsidRDefault="009A2979">
      <w:pPr>
        <w:shd w:val="clear" w:color="auto" w:fill="FFFFFF"/>
        <w:spacing w:line="300" w:lineRule="auto"/>
        <w:ind w:firstLine="708"/>
        <w:jc w:val="both"/>
        <w:rPr>
          <w:rFonts w:ascii="Arial" w:hAnsi="Arial" w:cs="Tahoma"/>
          <w:sz w:val="22"/>
          <w:szCs w:val="22"/>
        </w:rPr>
      </w:pPr>
      <w:r w:rsidRPr="00F47A39">
        <w:rPr>
          <w:rFonts w:ascii="Arial" w:hAnsi="Arial" w:cs="Tahoma"/>
          <w:sz w:val="22"/>
          <w:szCs w:val="22"/>
        </w:rPr>
        <w:t>Б) За МП2</w:t>
      </w:r>
      <w:r w:rsidR="00ED4F83" w:rsidRPr="00F47A39">
        <w:rPr>
          <w:rFonts w:ascii="Arial" w:hAnsi="Arial" w:cs="Tahoma"/>
          <w:sz w:val="22"/>
          <w:szCs w:val="22"/>
        </w:rPr>
        <w:t xml:space="preserve"> през 2020г. са отчетени значителни превишения по показатели Хлориди, Манган</w:t>
      </w:r>
      <w:r w:rsidRPr="00F47A39">
        <w:rPr>
          <w:rFonts w:ascii="Arial" w:hAnsi="Arial" w:cs="Tahoma"/>
          <w:sz w:val="22"/>
          <w:szCs w:val="22"/>
        </w:rPr>
        <w:t>,</w:t>
      </w:r>
      <w:r w:rsidR="00ED4F83" w:rsidRPr="00F47A39">
        <w:rPr>
          <w:rFonts w:ascii="Arial" w:hAnsi="Arial" w:cs="Tahoma"/>
          <w:sz w:val="22"/>
          <w:szCs w:val="22"/>
        </w:rPr>
        <w:t xml:space="preserve"> Обща алфа активност и Обща бета активност. Отчетените през 2020г. стойности се различават в значителна степен спрямо стойностите отчетени през 2018 и 2019г. Напр</w:t>
      </w:r>
      <w:r w:rsidR="00173B61" w:rsidRPr="00F47A39">
        <w:rPr>
          <w:rFonts w:ascii="Arial" w:hAnsi="Arial" w:cs="Tahoma"/>
          <w:sz w:val="22"/>
          <w:szCs w:val="22"/>
        </w:rPr>
        <w:t>имер по показател Х</w:t>
      </w:r>
      <w:r w:rsidR="00ED4F83" w:rsidRPr="00F47A39">
        <w:rPr>
          <w:rFonts w:ascii="Arial" w:hAnsi="Arial" w:cs="Tahoma"/>
          <w:sz w:val="22"/>
          <w:szCs w:val="22"/>
        </w:rPr>
        <w:t>лориди разлика</w:t>
      </w:r>
      <w:r w:rsidR="00173B61" w:rsidRPr="00F47A39">
        <w:rPr>
          <w:rFonts w:ascii="Arial" w:hAnsi="Arial" w:cs="Tahoma"/>
          <w:sz w:val="22"/>
          <w:szCs w:val="22"/>
        </w:rPr>
        <w:t>та е над 35 пъти. За показатели М</w:t>
      </w:r>
      <w:r w:rsidR="00ED4F83" w:rsidRPr="00F47A39">
        <w:rPr>
          <w:rFonts w:ascii="Arial" w:hAnsi="Arial" w:cs="Tahoma"/>
          <w:sz w:val="22"/>
          <w:szCs w:val="22"/>
        </w:rPr>
        <w:t xml:space="preserve">анган </w:t>
      </w:r>
      <w:r w:rsidR="00173B61" w:rsidRPr="00F47A39">
        <w:rPr>
          <w:rFonts w:ascii="Arial" w:hAnsi="Arial" w:cs="Tahoma"/>
          <w:sz w:val="22"/>
          <w:szCs w:val="22"/>
        </w:rPr>
        <w:t>и Обща алфа активност е около 6 пъти а за показател Обща бета активност около 4 пъти. Тези превишавания нямат логично обясними причини. Предполага се, че се дължат на пропуски при пробовземането и последващото транспортиране и изпитване на пробите. В тази връзка са предвидени следните коригиращи действия:</w:t>
      </w:r>
    </w:p>
    <w:p w:rsidR="00173B61" w:rsidRPr="00F47A39" w:rsidRDefault="00173B61"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Закупена е нова помпа за изчерпване на сондажите при пробовземане с цел да се подобри качеството на процеса по пробовземане.</w:t>
      </w:r>
    </w:p>
    <w:p w:rsidR="00173B61" w:rsidRPr="00F47A39" w:rsidRDefault="009C0075" w:rsidP="00927F71">
      <w:pPr>
        <w:numPr>
          <w:ilvl w:val="0"/>
          <w:numId w:val="12"/>
        </w:numPr>
        <w:spacing w:line="300" w:lineRule="auto"/>
        <w:ind w:left="0" w:firstLine="0"/>
        <w:jc w:val="both"/>
        <w:rPr>
          <w:rFonts w:ascii="Arial" w:hAnsi="Arial" w:cs="Tahoma"/>
          <w:sz w:val="22"/>
          <w:szCs w:val="22"/>
        </w:rPr>
      </w:pPr>
      <w:r w:rsidRPr="00F47A39">
        <w:rPr>
          <w:rFonts w:ascii="Arial" w:hAnsi="Arial" w:cs="Tahoma"/>
          <w:sz w:val="22"/>
          <w:szCs w:val="22"/>
        </w:rPr>
        <w:t>Завишаване на критериите към избора на акредитирана лаборатория за пробовземане и анализ на подпочвените води.</w:t>
      </w:r>
    </w:p>
    <w:p w:rsidR="00C60BE4" w:rsidRPr="00F47A39" w:rsidRDefault="00C60BE4" w:rsidP="009B566D">
      <w:pPr>
        <w:shd w:val="clear" w:color="auto" w:fill="FFFFFF"/>
        <w:spacing w:line="300" w:lineRule="auto"/>
        <w:ind w:firstLine="708"/>
        <w:jc w:val="both"/>
        <w:rPr>
          <w:rFonts w:ascii="Arial" w:hAnsi="Arial" w:cs="Tahoma"/>
          <w:sz w:val="22"/>
          <w:szCs w:val="22"/>
        </w:rPr>
      </w:pPr>
      <w:r w:rsidRPr="00F47A39">
        <w:rPr>
          <w:rFonts w:ascii="Arial" w:hAnsi="Arial" w:cs="Tahoma"/>
          <w:sz w:val="22"/>
          <w:szCs w:val="22"/>
        </w:rPr>
        <w:t>В</w:t>
      </w:r>
      <w:r w:rsidRPr="00F47A39">
        <w:rPr>
          <w:rFonts w:ascii="Arial" w:hAnsi="Arial" w:cs="Tahoma"/>
          <w:sz w:val="22"/>
          <w:szCs w:val="22"/>
          <w:lang w:val="en-US"/>
        </w:rPr>
        <w:t>)</w:t>
      </w:r>
      <w:r w:rsidR="009A2979" w:rsidRPr="00F47A39">
        <w:rPr>
          <w:rFonts w:ascii="Arial" w:hAnsi="Arial" w:cs="Tahoma"/>
          <w:sz w:val="22"/>
          <w:szCs w:val="22"/>
        </w:rPr>
        <w:t xml:space="preserve"> </w:t>
      </w:r>
      <w:r w:rsidRPr="00F47A39">
        <w:rPr>
          <w:rFonts w:ascii="Arial" w:hAnsi="Arial" w:cs="Tahoma"/>
          <w:sz w:val="22"/>
          <w:szCs w:val="22"/>
        </w:rPr>
        <w:t xml:space="preserve">И в </w:t>
      </w:r>
      <w:r w:rsidR="009A2979" w:rsidRPr="00F47A39">
        <w:rPr>
          <w:rFonts w:ascii="Arial" w:hAnsi="Arial" w:cs="Tahoma"/>
          <w:sz w:val="22"/>
          <w:szCs w:val="22"/>
        </w:rPr>
        <w:t>МП3</w:t>
      </w:r>
      <w:r w:rsidRPr="00F47A39">
        <w:rPr>
          <w:rFonts w:ascii="Arial" w:hAnsi="Arial" w:cs="Tahoma"/>
          <w:sz w:val="22"/>
          <w:szCs w:val="22"/>
        </w:rPr>
        <w:t xml:space="preserve"> са регистрирани необясними превишения по показател Хлориди – през 2020г. е отчетена стойност 13258 </w:t>
      </w:r>
      <w:r w:rsidRPr="00F47A39">
        <w:rPr>
          <w:rFonts w:ascii="Arial" w:hAnsi="Arial" w:cs="Tahoma"/>
          <w:sz w:val="22"/>
          <w:szCs w:val="22"/>
          <w:lang w:val="en-US"/>
        </w:rPr>
        <w:t>mg/l</w:t>
      </w:r>
      <w:r w:rsidRPr="00F47A39">
        <w:rPr>
          <w:rFonts w:ascii="Arial" w:hAnsi="Arial" w:cs="Tahoma"/>
          <w:sz w:val="22"/>
          <w:szCs w:val="22"/>
        </w:rPr>
        <w:t xml:space="preserve"> при измерена стойност 30 </w:t>
      </w:r>
      <w:r w:rsidRPr="00F47A39">
        <w:rPr>
          <w:rFonts w:ascii="Arial" w:hAnsi="Arial" w:cs="Tahoma"/>
          <w:sz w:val="22"/>
          <w:szCs w:val="22"/>
          <w:lang w:val="en-US"/>
        </w:rPr>
        <w:t>mg/l</w:t>
      </w:r>
      <w:r w:rsidRPr="00F47A39">
        <w:rPr>
          <w:rFonts w:ascii="Arial" w:hAnsi="Arial" w:cs="Tahoma"/>
          <w:sz w:val="22"/>
          <w:szCs w:val="22"/>
        </w:rPr>
        <w:t xml:space="preserve"> през 2019г. и 22,2</w:t>
      </w:r>
      <w:r w:rsidRPr="00F47A39">
        <w:rPr>
          <w:rFonts w:ascii="Arial" w:hAnsi="Arial" w:cs="Tahoma"/>
          <w:sz w:val="22"/>
          <w:szCs w:val="22"/>
          <w:lang w:val="en-US"/>
        </w:rPr>
        <w:t xml:space="preserve"> mg/l</w:t>
      </w:r>
      <w:r w:rsidRPr="00F47A39">
        <w:rPr>
          <w:rFonts w:ascii="Arial" w:hAnsi="Arial" w:cs="Tahoma"/>
          <w:sz w:val="22"/>
          <w:szCs w:val="22"/>
        </w:rPr>
        <w:t xml:space="preserve"> през 2018г. Този мониторингов пункт се намира далече от Варненско езеро и от топли и </w:t>
      </w:r>
      <w:r w:rsidRPr="00F47A39">
        <w:rPr>
          <w:rFonts w:ascii="Arial" w:hAnsi="Arial" w:cs="Tahoma"/>
          <w:sz w:val="22"/>
          <w:szCs w:val="22"/>
        </w:rPr>
        <w:lastRenderedPageBreak/>
        <w:t>студен циркулационен канал. Поради тази причина не може да се очаква повлияване на водите в него от тези обекти. Не</w:t>
      </w:r>
      <w:r w:rsidR="00F64E33" w:rsidRPr="00F47A39">
        <w:rPr>
          <w:rFonts w:ascii="Arial" w:hAnsi="Arial" w:cs="Tahoma"/>
          <w:sz w:val="22"/>
          <w:szCs w:val="22"/>
        </w:rPr>
        <w:t xml:space="preserve"> </w:t>
      </w:r>
      <w:r w:rsidRPr="00F47A39">
        <w:rPr>
          <w:rFonts w:ascii="Arial" w:hAnsi="Arial" w:cs="Tahoma"/>
          <w:sz w:val="22"/>
          <w:szCs w:val="22"/>
        </w:rPr>
        <w:t>може да се обясни и близо стократн</w:t>
      </w:r>
      <w:r w:rsidR="00F64E33" w:rsidRPr="00F47A39">
        <w:rPr>
          <w:rFonts w:ascii="Arial" w:hAnsi="Arial" w:cs="Tahoma"/>
          <w:sz w:val="22"/>
          <w:szCs w:val="22"/>
        </w:rPr>
        <w:t>ата разлика между резултатите от анализите от 2020 и 2019г по показатели Обща бета активност и манган. В тази връзка е взето решение да се обърне особено внимание на резултатите от анализите на подпочвените води през 2021г. за да се потвърдят данните за превишавания или да се потвърди хипотеза</w:t>
      </w:r>
      <w:r w:rsidR="008D499A">
        <w:rPr>
          <w:rFonts w:ascii="Arial" w:hAnsi="Arial" w:cs="Tahoma"/>
          <w:sz w:val="22"/>
          <w:szCs w:val="22"/>
        </w:rPr>
        <w:t>т</w:t>
      </w:r>
      <w:r w:rsidR="00F64E33" w:rsidRPr="00F47A39">
        <w:rPr>
          <w:rFonts w:ascii="Arial" w:hAnsi="Arial" w:cs="Tahoma"/>
          <w:sz w:val="22"/>
          <w:szCs w:val="22"/>
        </w:rPr>
        <w:t xml:space="preserve">а за пропуски при пробовземане, обработване на взетите проби и неточности при изпитването. </w:t>
      </w:r>
    </w:p>
    <w:p w:rsidR="00B424A4" w:rsidRPr="00F47A39" w:rsidRDefault="00C60BE4" w:rsidP="00F64E33">
      <w:pPr>
        <w:shd w:val="clear" w:color="auto" w:fill="FFFFFF"/>
        <w:spacing w:line="300" w:lineRule="auto"/>
        <w:ind w:firstLine="708"/>
        <w:jc w:val="both"/>
        <w:rPr>
          <w:rFonts w:ascii="Arial" w:hAnsi="Arial" w:cs="Tahoma"/>
          <w:sz w:val="22"/>
          <w:szCs w:val="22"/>
        </w:rPr>
      </w:pPr>
      <w:r w:rsidRPr="00F47A39">
        <w:rPr>
          <w:rFonts w:ascii="Arial" w:hAnsi="Arial" w:cs="Tahoma"/>
          <w:sz w:val="22"/>
          <w:szCs w:val="22"/>
        </w:rPr>
        <w:t>Г</w:t>
      </w:r>
      <w:r w:rsidRPr="00F47A39">
        <w:rPr>
          <w:rFonts w:ascii="Arial" w:hAnsi="Arial" w:cs="Tahoma"/>
          <w:sz w:val="22"/>
          <w:szCs w:val="22"/>
          <w:lang w:val="en-US"/>
        </w:rPr>
        <w:t>)</w:t>
      </w:r>
      <w:r w:rsidRPr="00F47A39">
        <w:rPr>
          <w:rFonts w:ascii="Arial" w:hAnsi="Arial" w:cs="Tahoma"/>
          <w:sz w:val="22"/>
          <w:szCs w:val="22"/>
        </w:rPr>
        <w:t xml:space="preserve"> За</w:t>
      </w:r>
      <w:r w:rsidR="009A2979" w:rsidRPr="00F47A39">
        <w:rPr>
          <w:rFonts w:ascii="Arial" w:hAnsi="Arial" w:cs="Tahoma"/>
          <w:sz w:val="22"/>
          <w:szCs w:val="22"/>
        </w:rPr>
        <w:t xml:space="preserve"> МП4 са регистрирани превишение на стандарта за качество по показате</w:t>
      </w:r>
      <w:r w:rsidR="00F64E33" w:rsidRPr="00F47A39">
        <w:rPr>
          <w:rFonts w:ascii="Arial" w:hAnsi="Arial" w:cs="Tahoma"/>
          <w:sz w:val="22"/>
          <w:szCs w:val="22"/>
        </w:rPr>
        <w:t>ли Х</w:t>
      </w:r>
      <w:r w:rsidR="009A2979" w:rsidRPr="00F47A39">
        <w:rPr>
          <w:rFonts w:ascii="Arial" w:hAnsi="Arial" w:cs="Tahoma"/>
          <w:sz w:val="22"/>
          <w:szCs w:val="22"/>
        </w:rPr>
        <w:t xml:space="preserve">лориди, </w:t>
      </w:r>
      <w:r w:rsidR="00F64E33" w:rsidRPr="00F47A39">
        <w:rPr>
          <w:rFonts w:ascii="Arial" w:hAnsi="Arial" w:cs="Tahoma"/>
          <w:sz w:val="22"/>
          <w:szCs w:val="22"/>
        </w:rPr>
        <w:t>О</w:t>
      </w:r>
      <w:r w:rsidR="009A2979" w:rsidRPr="00F47A39">
        <w:rPr>
          <w:rFonts w:ascii="Arial" w:hAnsi="Arial" w:cs="Tahoma"/>
          <w:sz w:val="22"/>
          <w:szCs w:val="22"/>
        </w:rPr>
        <w:t xml:space="preserve">бща алфа активност, </w:t>
      </w:r>
      <w:r w:rsidR="00F64E33" w:rsidRPr="00F47A39">
        <w:rPr>
          <w:rFonts w:ascii="Arial" w:hAnsi="Arial" w:cs="Tahoma"/>
          <w:sz w:val="22"/>
          <w:szCs w:val="22"/>
        </w:rPr>
        <w:t>О</w:t>
      </w:r>
      <w:r w:rsidR="009A2979" w:rsidRPr="00F47A39">
        <w:rPr>
          <w:rFonts w:ascii="Arial" w:hAnsi="Arial" w:cs="Tahoma"/>
          <w:sz w:val="22"/>
          <w:szCs w:val="22"/>
        </w:rPr>
        <w:t xml:space="preserve">бща бета активност и </w:t>
      </w:r>
      <w:r w:rsidR="00F64E33" w:rsidRPr="00F47A39">
        <w:rPr>
          <w:rFonts w:ascii="Arial" w:hAnsi="Arial" w:cs="Tahoma"/>
          <w:sz w:val="22"/>
          <w:szCs w:val="22"/>
        </w:rPr>
        <w:t>М</w:t>
      </w:r>
      <w:r w:rsidR="009A2979" w:rsidRPr="00F47A39">
        <w:rPr>
          <w:rFonts w:ascii="Arial" w:hAnsi="Arial" w:cs="Tahoma"/>
          <w:sz w:val="22"/>
          <w:szCs w:val="22"/>
        </w:rPr>
        <w:t xml:space="preserve">анган. </w:t>
      </w:r>
      <w:r w:rsidR="00F64E33" w:rsidRPr="00F47A39">
        <w:rPr>
          <w:rFonts w:ascii="Arial" w:hAnsi="Arial" w:cs="Tahoma"/>
          <w:sz w:val="22"/>
          <w:szCs w:val="22"/>
        </w:rPr>
        <w:t xml:space="preserve">При анализа през 2019г. има установено превишение единствено по показател Манган, като през 2020г. това превишение е намаляло близо два пъти. </w:t>
      </w:r>
    </w:p>
    <w:p w:rsidR="00F64E33" w:rsidRPr="00F47A39" w:rsidRDefault="00F64E33" w:rsidP="00F64E33">
      <w:pPr>
        <w:shd w:val="clear" w:color="auto" w:fill="FFFFFF"/>
        <w:spacing w:line="300" w:lineRule="auto"/>
        <w:ind w:firstLine="708"/>
        <w:jc w:val="both"/>
      </w:pPr>
      <w:r w:rsidRPr="00F47A39">
        <w:rPr>
          <w:rFonts w:ascii="Arial" w:hAnsi="Arial" w:cs="Tahoma"/>
          <w:sz w:val="22"/>
          <w:szCs w:val="22"/>
        </w:rPr>
        <w:t>Планирано е следващия анализ да бъде извършен през м</w:t>
      </w:r>
      <w:r w:rsidR="009B566D">
        <w:rPr>
          <w:rFonts w:ascii="Arial" w:hAnsi="Arial" w:cs="Tahoma"/>
          <w:sz w:val="22"/>
          <w:szCs w:val="22"/>
        </w:rPr>
        <w:t>.</w:t>
      </w:r>
      <w:r w:rsidRPr="00F47A39">
        <w:rPr>
          <w:rFonts w:ascii="Arial" w:hAnsi="Arial" w:cs="Tahoma"/>
          <w:sz w:val="22"/>
          <w:szCs w:val="22"/>
        </w:rPr>
        <w:t xml:space="preserve"> май 2021г.</w:t>
      </w:r>
    </w:p>
    <w:p w:rsidR="00B424A4" w:rsidRPr="00F47A39" w:rsidRDefault="00B424A4">
      <w:pPr>
        <w:shd w:val="clear" w:color="auto" w:fill="FFFFFF"/>
        <w:spacing w:line="300" w:lineRule="auto"/>
        <w:ind w:firstLine="710"/>
        <w:jc w:val="both"/>
        <w:rPr>
          <w:rFonts w:ascii="Arial" w:hAnsi="Arial" w:cs="Tahoma"/>
          <w:sz w:val="22"/>
          <w:szCs w:val="22"/>
        </w:rPr>
      </w:pPr>
    </w:p>
    <w:p w:rsidR="00B424A4" w:rsidRPr="009B566D" w:rsidRDefault="009A2979">
      <w:pPr>
        <w:shd w:val="clear" w:color="auto" w:fill="FFFFFF"/>
        <w:spacing w:line="300" w:lineRule="auto"/>
        <w:ind w:firstLine="698"/>
        <w:jc w:val="both"/>
        <w:rPr>
          <w:rFonts w:ascii="Arial" w:hAnsi="Arial"/>
          <w:b/>
          <w:sz w:val="22"/>
          <w:szCs w:val="22"/>
        </w:rPr>
      </w:pPr>
      <w:r w:rsidRPr="009B566D">
        <w:rPr>
          <w:rFonts w:ascii="Arial" w:hAnsi="Arial" w:cs="Tahoma"/>
          <w:b/>
          <w:sz w:val="22"/>
          <w:szCs w:val="22"/>
        </w:rPr>
        <w:t>4.7 Опазване на почвата от замърсяване.</w:t>
      </w:r>
    </w:p>
    <w:p w:rsidR="00B424A4" w:rsidRDefault="009A2979">
      <w:pPr>
        <w:shd w:val="clear" w:color="auto" w:fill="FFFFFF"/>
        <w:spacing w:line="300" w:lineRule="auto"/>
        <w:ind w:firstLine="708"/>
        <w:jc w:val="both"/>
      </w:pPr>
      <w:r>
        <w:rPr>
          <w:rFonts w:ascii="Arial" w:hAnsi="Arial" w:cs="Tahoma"/>
          <w:spacing w:val="-1"/>
          <w:sz w:val="22"/>
          <w:szCs w:val="22"/>
        </w:rPr>
        <w:t xml:space="preserve">През 2020година не са констатирани замърсявания на почвите на площадката на “ТЕЦ Варна” ЕАД. </w:t>
      </w:r>
    </w:p>
    <w:p w:rsidR="00B424A4" w:rsidRDefault="009A2979">
      <w:pPr>
        <w:shd w:val="clear" w:color="auto" w:fill="FFFFFF"/>
        <w:spacing w:line="300" w:lineRule="auto"/>
        <w:jc w:val="both"/>
        <w:rPr>
          <w:rFonts w:ascii="Arial" w:hAnsi="Arial"/>
          <w:sz w:val="22"/>
          <w:szCs w:val="22"/>
        </w:rPr>
      </w:pPr>
      <w:r>
        <w:rPr>
          <w:rFonts w:ascii="Arial" w:hAnsi="Arial" w:cs="Tahoma"/>
          <w:spacing w:val="-1"/>
          <w:sz w:val="22"/>
          <w:szCs w:val="22"/>
        </w:rPr>
        <w:tab/>
        <w:t xml:space="preserve">С цел недопускане замърсяване на почвите ръководството на </w:t>
      </w:r>
      <w:r>
        <w:rPr>
          <w:rFonts w:ascii="Arial" w:hAnsi="Arial" w:cs="Tahoma"/>
          <w:spacing w:val="-1"/>
          <w:sz w:val="22"/>
          <w:szCs w:val="22"/>
          <w:lang w:val="en-US"/>
        </w:rPr>
        <w:t>“</w:t>
      </w:r>
      <w:r>
        <w:rPr>
          <w:rFonts w:ascii="Arial" w:hAnsi="Arial" w:cs="Tahoma"/>
          <w:spacing w:val="-1"/>
          <w:sz w:val="22"/>
          <w:szCs w:val="22"/>
        </w:rPr>
        <w:t>ТЕЦ Варна</w:t>
      </w:r>
      <w:r>
        <w:rPr>
          <w:rFonts w:ascii="Arial" w:hAnsi="Arial" w:cs="Tahoma"/>
          <w:spacing w:val="-1"/>
          <w:sz w:val="22"/>
          <w:szCs w:val="22"/>
          <w:lang w:val="en-US"/>
        </w:rPr>
        <w:t>”</w:t>
      </w:r>
      <w:r>
        <w:rPr>
          <w:rFonts w:ascii="Arial" w:hAnsi="Arial" w:cs="Tahoma"/>
          <w:spacing w:val="-1"/>
          <w:sz w:val="22"/>
          <w:szCs w:val="22"/>
        </w:rPr>
        <w:t xml:space="preserve"> </w:t>
      </w:r>
      <w:r>
        <w:rPr>
          <w:rFonts w:ascii="Arial" w:hAnsi="Arial" w:cs="Tahoma"/>
          <w:spacing w:val="-1"/>
          <w:sz w:val="22"/>
          <w:szCs w:val="22"/>
          <w:lang w:val="en-US"/>
        </w:rPr>
        <w:t>EA</w:t>
      </w:r>
      <w:r>
        <w:rPr>
          <w:rFonts w:ascii="Arial" w:hAnsi="Arial" w:cs="Tahoma"/>
          <w:spacing w:val="-1"/>
          <w:sz w:val="22"/>
          <w:szCs w:val="22"/>
        </w:rPr>
        <w:t>Д е разработило, утвърдило и прилага изискваните от комплексното разрешително инструкции.</w:t>
      </w:r>
    </w:p>
    <w:p w:rsidR="00B424A4" w:rsidRDefault="009A2979">
      <w:pPr>
        <w:pStyle w:val="BodyText"/>
        <w:spacing w:line="300" w:lineRule="auto"/>
        <w:ind w:firstLine="708"/>
        <w:rPr>
          <w:rFonts w:ascii="Arial" w:hAnsi="Arial"/>
          <w:sz w:val="22"/>
          <w:szCs w:val="22"/>
        </w:rPr>
      </w:pPr>
      <w:r>
        <w:rPr>
          <w:rFonts w:ascii="Arial" w:hAnsi="Arial" w:cs="Tahoma"/>
          <w:spacing w:val="-1"/>
          <w:sz w:val="22"/>
          <w:szCs w:val="22"/>
        </w:rPr>
        <w:t xml:space="preserve">Местата за съхранение на опасни химични вещества и смеси и местата за временно съхранение на опасни отпадъци, са снабдени с необходимите количества сорбиращи материали за почистване в случай на разливи. </w:t>
      </w:r>
    </w:p>
    <w:p w:rsidR="00B424A4" w:rsidRDefault="009A2979">
      <w:pPr>
        <w:spacing w:line="300" w:lineRule="auto"/>
        <w:ind w:firstLine="708"/>
        <w:jc w:val="both"/>
      </w:pPr>
      <w:r>
        <w:rPr>
          <w:rFonts w:ascii="Arial" w:hAnsi="Arial" w:cs="Tahoma"/>
          <w:spacing w:val="-1"/>
          <w:sz w:val="22"/>
          <w:szCs w:val="22"/>
        </w:rPr>
        <w:t xml:space="preserve">В случай на разливи и/или изливане на вредни и опасни вещества върху производствената площадка, същите се почистват/преустановяват до 12 часа след откриването им. </w:t>
      </w:r>
      <w:r>
        <w:rPr>
          <w:rFonts w:ascii="Arial" w:hAnsi="Arial" w:cs="Tahoma"/>
          <w:sz w:val="22"/>
          <w:szCs w:val="22"/>
        </w:rPr>
        <w:t xml:space="preserve">За установените разливи/случаи на изливане на вредни и опасни вещества върху производствената площадка (включително и в обвалованите зони) се води Дневник за установени разливи на вредни и опасни вещества на територията на “ТЕЦ Варна” ЕАД. За 2020г. не са установявани разливи и течове на опасни вещества.  </w:t>
      </w:r>
    </w:p>
    <w:p w:rsidR="00B424A4" w:rsidRDefault="009A2979">
      <w:pPr>
        <w:shd w:val="clear" w:color="auto" w:fill="FFFFFF"/>
        <w:spacing w:line="300" w:lineRule="auto"/>
        <w:ind w:firstLine="708"/>
        <w:jc w:val="both"/>
      </w:pPr>
      <w:r>
        <w:rPr>
          <w:rFonts w:ascii="Arial" w:hAnsi="Arial" w:cs="Tahoma"/>
          <w:spacing w:val="-1"/>
          <w:sz w:val="22"/>
          <w:szCs w:val="22"/>
        </w:rPr>
        <w:t>Разположението на постоянните мониторингови пунктове на почвите е обозначено на плана на площадката, копие от който е предоставен с ГДОС за 2005г.  Пунктовете са оградени и сигнализирани. През 2020г. са извършени  проверки за състоянието на мониторинговите пунктове при което несъответствия не са установени.</w:t>
      </w:r>
    </w:p>
    <w:p w:rsidR="00B424A4" w:rsidRDefault="00B424A4">
      <w:pPr>
        <w:shd w:val="clear" w:color="auto" w:fill="FFFFFF"/>
        <w:spacing w:line="300" w:lineRule="auto"/>
        <w:ind w:firstLine="708"/>
        <w:jc w:val="both"/>
        <w:rPr>
          <w:rFonts w:ascii="Arial" w:hAnsi="Arial" w:cs="Tahoma"/>
          <w:spacing w:val="-1"/>
          <w:sz w:val="22"/>
          <w:szCs w:val="22"/>
        </w:rPr>
      </w:pP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5. Доклад по Инвестиционна програма за привеждане в съответствие с условията на КР (ИППСУКР).</w:t>
      </w:r>
    </w:p>
    <w:p w:rsidR="00B424A4" w:rsidRDefault="009A2979">
      <w:pPr>
        <w:shd w:val="clear" w:color="auto" w:fill="FFFFFF"/>
        <w:spacing w:line="300" w:lineRule="auto"/>
        <w:ind w:firstLine="709"/>
        <w:jc w:val="both"/>
      </w:pPr>
      <w:r>
        <w:rPr>
          <w:rFonts w:ascii="Arial" w:hAnsi="Arial" w:cs="Tahoma"/>
          <w:sz w:val="22"/>
          <w:szCs w:val="22"/>
        </w:rPr>
        <w:t xml:space="preserve">Неразделна част от Решение № 51-НO-ИО-А3-ТГ-1/2020г. на Министъра на околната среда и водите е разработената „Инвестиционна програма за привеждане в съответствие с условията на комплексното разрешително“. През 2020г. е започнато реализирането на проекта за модернизация на блок № 6. </w:t>
      </w:r>
    </w:p>
    <w:p w:rsidR="00B424A4" w:rsidRDefault="00B424A4">
      <w:pPr>
        <w:shd w:val="clear" w:color="auto" w:fill="FFFFFF"/>
        <w:spacing w:line="300" w:lineRule="auto"/>
        <w:ind w:firstLine="709"/>
        <w:jc w:val="both"/>
        <w:rPr>
          <w:rFonts w:ascii="Arial" w:hAnsi="Arial" w:cs="Tahoma"/>
          <w:sz w:val="22"/>
          <w:szCs w:val="22"/>
        </w:rPr>
      </w:pP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6. Прекратяване работата на инсталации или части от тях.</w:t>
      </w:r>
    </w:p>
    <w:p w:rsidR="00B424A4" w:rsidRDefault="009A2979">
      <w:pPr>
        <w:spacing w:line="300" w:lineRule="auto"/>
        <w:ind w:firstLine="709"/>
        <w:jc w:val="both"/>
        <w:rPr>
          <w:rFonts w:ascii="Arial" w:hAnsi="Arial"/>
          <w:sz w:val="22"/>
          <w:szCs w:val="22"/>
        </w:rPr>
      </w:pPr>
      <w:r>
        <w:rPr>
          <w:rFonts w:ascii="Arial" w:hAnsi="Arial" w:cs="Tahoma"/>
          <w:sz w:val="22"/>
          <w:szCs w:val="22"/>
        </w:rPr>
        <w:t>Съгласно Условие 16.7 от Решение № 51-НO-ИО-А2-ТГ-1/2018г. на Министъра на околната среда и водите е разработен План за извеждане от експлоатация на съоръжения в „ТЕЦ Варна“ ЕАД, утвърден на 04.09.2018г. и предоставен на контролните органи. Описаните дейности се изпълняват съгласно  предвидените срокове.</w:t>
      </w:r>
    </w:p>
    <w:p w:rsidR="00B424A4" w:rsidRDefault="00B424A4">
      <w:pPr>
        <w:spacing w:line="300" w:lineRule="auto"/>
        <w:ind w:firstLine="709"/>
        <w:jc w:val="both"/>
        <w:rPr>
          <w:rFonts w:ascii="Arial" w:hAnsi="Arial" w:cs="Tahoma"/>
          <w:color w:val="FF0000"/>
          <w:sz w:val="22"/>
          <w:szCs w:val="22"/>
        </w:rPr>
      </w:pP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7. Свързани с околната среда аварии, оплаквания и възражения.</w:t>
      </w:r>
    </w:p>
    <w:p w:rsidR="00B424A4" w:rsidRDefault="00B424A4">
      <w:pPr>
        <w:shd w:val="clear" w:color="auto" w:fill="FFFFFF"/>
        <w:spacing w:line="300" w:lineRule="auto"/>
        <w:ind w:firstLine="698"/>
        <w:jc w:val="both"/>
        <w:rPr>
          <w:rFonts w:ascii="Arial" w:hAnsi="Arial" w:cs="Tahoma"/>
          <w:b/>
          <w:sz w:val="22"/>
          <w:szCs w:val="22"/>
        </w:rPr>
      </w:pP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7.1 Аварии.</w:t>
      </w:r>
    </w:p>
    <w:p w:rsidR="00B424A4" w:rsidRDefault="009A2979">
      <w:pPr>
        <w:tabs>
          <w:tab w:val="left" w:pos="360"/>
        </w:tabs>
        <w:spacing w:line="300" w:lineRule="auto"/>
        <w:jc w:val="both"/>
        <w:rPr>
          <w:rFonts w:ascii="Arial" w:hAnsi="Arial"/>
          <w:sz w:val="22"/>
          <w:szCs w:val="22"/>
        </w:rPr>
      </w:pPr>
      <w:r>
        <w:rPr>
          <w:rFonts w:ascii="Arial" w:hAnsi="Arial" w:cs="Tahoma"/>
          <w:sz w:val="22"/>
          <w:szCs w:val="22"/>
        </w:rPr>
        <w:tab/>
      </w:r>
      <w:r>
        <w:rPr>
          <w:rFonts w:ascii="Arial" w:hAnsi="Arial" w:cs="Tahoma"/>
          <w:sz w:val="22"/>
          <w:szCs w:val="22"/>
        </w:rPr>
        <w:tab/>
        <w:t xml:space="preserve">В „ТЕЦ Варна” ЕАД е разработен и се спазва </w:t>
      </w:r>
      <w:r>
        <w:rPr>
          <w:rFonts w:ascii="Arial" w:hAnsi="Arial" w:cs="Tahoma"/>
          <w:sz w:val="22"/>
          <w:szCs w:val="22"/>
          <w:lang w:val="ru-RU"/>
        </w:rPr>
        <w:t>Авариен план за обекта съгласно Условие 14.2. на комплексното разрешително.</w:t>
      </w:r>
    </w:p>
    <w:p w:rsidR="00B424A4" w:rsidRDefault="009A2979">
      <w:pPr>
        <w:shd w:val="clear" w:color="auto" w:fill="FFFFFF"/>
        <w:spacing w:line="300" w:lineRule="auto"/>
        <w:jc w:val="both"/>
      </w:pPr>
      <w:r>
        <w:rPr>
          <w:rFonts w:ascii="Arial" w:hAnsi="Arial" w:cs="Tahoma"/>
          <w:color w:val="FF0000"/>
          <w:spacing w:val="-1"/>
          <w:sz w:val="22"/>
          <w:szCs w:val="22"/>
          <w:lang w:val="ru-RU"/>
        </w:rPr>
        <w:tab/>
      </w:r>
      <w:r>
        <w:rPr>
          <w:rFonts w:ascii="Arial" w:hAnsi="Arial" w:cs="Tahoma"/>
          <w:spacing w:val="-1"/>
          <w:sz w:val="22"/>
          <w:szCs w:val="22"/>
        </w:rPr>
        <w:t>През 2020г. в „Дневника за</w:t>
      </w:r>
      <w:r>
        <w:rPr>
          <w:rFonts w:ascii="Arial" w:hAnsi="Arial" w:cs="Tahoma"/>
          <w:spacing w:val="-1"/>
          <w:sz w:val="22"/>
          <w:szCs w:val="22"/>
          <w:lang w:val="ru-RU"/>
        </w:rPr>
        <w:t xml:space="preserve"> </w:t>
      </w:r>
      <w:r>
        <w:rPr>
          <w:rFonts w:ascii="Arial" w:hAnsi="Arial" w:cs="Tahoma"/>
          <w:spacing w:val="-1"/>
          <w:sz w:val="22"/>
          <w:szCs w:val="22"/>
        </w:rPr>
        <w:t xml:space="preserve">регистриране на аварии и нарушения в работата на съоръженията в „ТЕЦ Варна” ЕАД”, не са регистрирани аварийни ситуации с опасност за околната среда. </w:t>
      </w:r>
    </w:p>
    <w:p w:rsidR="00B424A4" w:rsidRDefault="00B424A4">
      <w:pPr>
        <w:shd w:val="clear" w:color="auto" w:fill="FFFFFF"/>
        <w:spacing w:line="300" w:lineRule="auto"/>
        <w:jc w:val="both"/>
        <w:rPr>
          <w:rFonts w:ascii="Arial" w:hAnsi="Arial" w:cs="Tahoma"/>
          <w:b/>
          <w:sz w:val="22"/>
          <w:szCs w:val="22"/>
        </w:rPr>
      </w:pPr>
    </w:p>
    <w:p w:rsidR="00B424A4" w:rsidRDefault="009A2979">
      <w:pPr>
        <w:shd w:val="clear" w:color="auto" w:fill="FFFFFF"/>
        <w:spacing w:line="300" w:lineRule="auto"/>
        <w:ind w:firstLine="698"/>
        <w:jc w:val="both"/>
        <w:rPr>
          <w:rFonts w:ascii="Arial" w:hAnsi="Arial"/>
          <w:sz w:val="22"/>
          <w:szCs w:val="22"/>
        </w:rPr>
      </w:pPr>
      <w:r>
        <w:rPr>
          <w:rFonts w:ascii="Arial" w:hAnsi="Arial" w:cs="Tahoma"/>
          <w:b/>
          <w:sz w:val="22"/>
          <w:szCs w:val="22"/>
        </w:rPr>
        <w:t>7.2 Оплаквания или възражения, свързани с дейността на инсталациите, за които е издадено КР.</w:t>
      </w:r>
    </w:p>
    <w:p w:rsidR="00B424A4" w:rsidRDefault="009A2979">
      <w:pPr>
        <w:shd w:val="clear" w:color="auto" w:fill="FFFFFF"/>
        <w:spacing w:line="300" w:lineRule="auto"/>
        <w:ind w:firstLine="708"/>
        <w:jc w:val="both"/>
      </w:pPr>
      <w:r>
        <w:rPr>
          <w:rFonts w:ascii="Arial" w:hAnsi="Arial" w:cs="Tahoma"/>
          <w:sz w:val="22"/>
          <w:szCs w:val="22"/>
        </w:rPr>
        <w:t>За 2020г. няма регистрирани в централата оплаквания.</w:t>
      </w:r>
    </w:p>
    <w:p w:rsidR="00B424A4" w:rsidRDefault="00B424A4">
      <w:pPr>
        <w:shd w:val="clear" w:color="auto" w:fill="FFFFFF"/>
        <w:spacing w:line="300" w:lineRule="auto"/>
        <w:jc w:val="both"/>
        <w:rPr>
          <w:rFonts w:ascii="Arial" w:hAnsi="Arial" w:cs="Tahoma"/>
          <w:b/>
          <w:caps/>
          <w:sz w:val="22"/>
          <w:szCs w:val="22"/>
        </w:rPr>
      </w:pPr>
    </w:p>
    <w:p w:rsidR="00B424A4" w:rsidRDefault="009A2979">
      <w:pPr>
        <w:shd w:val="clear" w:color="auto" w:fill="FFFFFF"/>
        <w:spacing w:line="300" w:lineRule="auto"/>
        <w:ind w:firstLine="708"/>
        <w:jc w:val="both"/>
        <w:rPr>
          <w:rFonts w:ascii="Arial" w:hAnsi="Arial"/>
          <w:sz w:val="22"/>
          <w:szCs w:val="22"/>
        </w:rPr>
      </w:pPr>
      <w:r>
        <w:rPr>
          <w:rFonts w:ascii="Arial" w:hAnsi="Arial" w:cs="Tahoma"/>
          <w:b/>
          <w:caps/>
          <w:sz w:val="22"/>
          <w:szCs w:val="22"/>
        </w:rPr>
        <w:t xml:space="preserve">Приложения: </w:t>
      </w:r>
      <w:r>
        <w:rPr>
          <w:rFonts w:ascii="Arial" w:hAnsi="Arial" w:cs="Tahoma"/>
          <w:sz w:val="22"/>
          <w:szCs w:val="22"/>
        </w:rPr>
        <w:t>Приложение</w:t>
      </w:r>
      <w:r>
        <w:rPr>
          <w:rFonts w:ascii="Arial" w:hAnsi="Arial" w:cs="Tahoma"/>
          <w:b/>
          <w:caps/>
          <w:sz w:val="22"/>
          <w:szCs w:val="22"/>
        </w:rPr>
        <w:t xml:space="preserve"> </w:t>
      </w:r>
      <w:r>
        <w:rPr>
          <w:rFonts w:ascii="Arial" w:hAnsi="Arial" w:cs="Tahoma"/>
          <w:sz w:val="22"/>
          <w:szCs w:val="22"/>
        </w:rPr>
        <w:t xml:space="preserve">№ 1 – Таблици; </w:t>
      </w:r>
    </w:p>
    <w:p w:rsidR="00B424A4" w:rsidRDefault="00B424A4">
      <w:pPr>
        <w:shd w:val="clear" w:color="auto" w:fill="FFFFFF"/>
        <w:spacing w:line="300" w:lineRule="auto"/>
        <w:jc w:val="both"/>
        <w:rPr>
          <w:rFonts w:ascii="Arial" w:hAnsi="Arial" w:cs="Tahoma"/>
          <w:sz w:val="22"/>
          <w:szCs w:val="22"/>
        </w:rPr>
      </w:pPr>
    </w:p>
    <w:p w:rsidR="00B424A4" w:rsidRDefault="00B424A4">
      <w:pPr>
        <w:shd w:val="clear" w:color="auto" w:fill="FFFFFF"/>
        <w:spacing w:line="300" w:lineRule="auto"/>
        <w:jc w:val="center"/>
        <w:rPr>
          <w:rFonts w:ascii="Arial" w:hAnsi="Arial" w:cs="Tahoma"/>
          <w:b/>
          <w:bCs/>
          <w:spacing w:val="-1"/>
          <w:sz w:val="22"/>
          <w:szCs w:val="22"/>
        </w:rPr>
      </w:pPr>
    </w:p>
    <w:p w:rsidR="00B424A4" w:rsidRDefault="009A2979">
      <w:pPr>
        <w:shd w:val="clear" w:color="auto" w:fill="FFFFFF"/>
        <w:spacing w:line="300" w:lineRule="auto"/>
        <w:jc w:val="center"/>
        <w:rPr>
          <w:rFonts w:ascii="Arial" w:hAnsi="Arial"/>
          <w:sz w:val="22"/>
          <w:szCs w:val="22"/>
        </w:rPr>
      </w:pPr>
      <w:r>
        <w:rPr>
          <w:rFonts w:ascii="Arial" w:hAnsi="Arial" w:cs="Tahoma"/>
          <w:b/>
          <w:bCs/>
          <w:spacing w:val="-1"/>
          <w:sz w:val="22"/>
          <w:szCs w:val="22"/>
        </w:rPr>
        <w:t>Декларация</w:t>
      </w:r>
    </w:p>
    <w:p w:rsidR="00B424A4" w:rsidRDefault="00B424A4">
      <w:pPr>
        <w:shd w:val="clear" w:color="auto" w:fill="FFFFFF"/>
        <w:spacing w:line="300" w:lineRule="auto"/>
        <w:jc w:val="center"/>
        <w:rPr>
          <w:rFonts w:ascii="Arial" w:hAnsi="Arial" w:cs="Tahoma"/>
          <w:b/>
          <w:bCs/>
          <w:spacing w:val="-1"/>
          <w:sz w:val="22"/>
          <w:szCs w:val="22"/>
        </w:rPr>
      </w:pPr>
    </w:p>
    <w:p w:rsidR="00B424A4" w:rsidRDefault="009A2979">
      <w:pPr>
        <w:shd w:val="clear" w:color="auto" w:fill="FFFFFF"/>
        <w:spacing w:line="300" w:lineRule="auto"/>
        <w:jc w:val="both"/>
        <w:rPr>
          <w:rFonts w:ascii="Arial" w:hAnsi="Arial"/>
          <w:sz w:val="22"/>
          <w:szCs w:val="22"/>
        </w:rPr>
      </w:pPr>
      <w:r>
        <w:rPr>
          <w:rFonts w:ascii="Arial" w:hAnsi="Arial" w:cs="Tahoma"/>
          <w:spacing w:val="-1"/>
          <w:sz w:val="22"/>
          <w:szCs w:val="22"/>
        </w:rPr>
        <w:t xml:space="preserve">Удостоверявам верността, точността и пълнотата на представената информация в </w:t>
      </w:r>
      <w:r>
        <w:rPr>
          <w:rFonts w:ascii="Arial" w:hAnsi="Arial" w:cs="Tahoma"/>
          <w:sz w:val="22"/>
          <w:szCs w:val="22"/>
        </w:rPr>
        <w:t xml:space="preserve">Годишният доклад за изпълнение на дейностите, за които е предоставено комплексно </w:t>
      </w:r>
      <w:r>
        <w:rPr>
          <w:rFonts w:ascii="Arial" w:hAnsi="Arial" w:cs="Tahoma"/>
          <w:spacing w:val="-3"/>
          <w:sz w:val="22"/>
          <w:szCs w:val="22"/>
        </w:rPr>
        <w:t>разрешително №</w:t>
      </w:r>
      <w:r>
        <w:rPr>
          <w:rFonts w:ascii="Arial" w:hAnsi="Arial" w:cs="Tahoma"/>
          <w:sz w:val="22"/>
          <w:szCs w:val="22"/>
        </w:rPr>
        <w:t>51/2005</w:t>
      </w:r>
      <w:r>
        <w:rPr>
          <w:rFonts w:ascii="Arial" w:hAnsi="Arial" w:cs="Tahoma"/>
          <w:spacing w:val="-2"/>
          <w:sz w:val="22"/>
          <w:szCs w:val="22"/>
        </w:rPr>
        <w:t>г. на</w:t>
      </w:r>
      <w:r>
        <w:rPr>
          <w:rFonts w:ascii="Arial" w:hAnsi="Arial" w:cs="Tahoma"/>
          <w:sz w:val="22"/>
          <w:szCs w:val="22"/>
        </w:rPr>
        <w:t xml:space="preserve"> “ТЕЦ Варна” ЕАД</w:t>
      </w:r>
      <w:r>
        <w:rPr>
          <w:rFonts w:ascii="Arial" w:hAnsi="Arial" w:cs="Tahoma"/>
          <w:spacing w:val="-2"/>
          <w:sz w:val="22"/>
          <w:szCs w:val="22"/>
        </w:rPr>
        <w:t>.</w:t>
      </w:r>
    </w:p>
    <w:p w:rsidR="00B424A4" w:rsidRDefault="00B424A4">
      <w:pPr>
        <w:shd w:val="clear" w:color="auto" w:fill="FFFFFF"/>
        <w:spacing w:line="300" w:lineRule="auto"/>
        <w:jc w:val="both"/>
        <w:rPr>
          <w:rFonts w:ascii="Arial" w:hAnsi="Arial" w:cs="Tahoma"/>
          <w:sz w:val="22"/>
          <w:szCs w:val="22"/>
        </w:rPr>
      </w:pPr>
    </w:p>
    <w:p w:rsidR="00B424A4" w:rsidRDefault="009A2979">
      <w:pPr>
        <w:shd w:val="clear" w:color="auto" w:fill="FFFFFF"/>
        <w:spacing w:line="300" w:lineRule="auto"/>
        <w:jc w:val="both"/>
        <w:rPr>
          <w:rFonts w:ascii="Arial" w:hAnsi="Arial" w:cs="Tahoma"/>
          <w:spacing w:val="-1"/>
          <w:sz w:val="22"/>
          <w:szCs w:val="22"/>
        </w:rPr>
      </w:pPr>
      <w:r>
        <w:rPr>
          <w:rFonts w:ascii="Arial" w:hAnsi="Arial" w:cs="Tahoma"/>
          <w:spacing w:val="3"/>
          <w:sz w:val="22"/>
          <w:szCs w:val="22"/>
        </w:rPr>
        <w:t xml:space="preserve">Не възразявам срещу предоставянето от страна на ИАОС, РИОСВ или МОСВ на копия от този </w:t>
      </w:r>
      <w:r>
        <w:rPr>
          <w:rFonts w:ascii="Arial" w:hAnsi="Arial" w:cs="Tahoma"/>
          <w:spacing w:val="-1"/>
          <w:sz w:val="22"/>
          <w:szCs w:val="22"/>
        </w:rPr>
        <w:t>доклад на трети лица, след предварителното ни писмено информиране.</w:t>
      </w:r>
    </w:p>
    <w:p w:rsidR="009B566D" w:rsidRDefault="009B566D">
      <w:pPr>
        <w:shd w:val="clear" w:color="auto" w:fill="FFFFFF"/>
        <w:spacing w:line="300" w:lineRule="auto"/>
        <w:jc w:val="both"/>
        <w:rPr>
          <w:rFonts w:ascii="Arial" w:hAnsi="Arial" w:cs="Tahoma"/>
          <w:spacing w:val="-1"/>
          <w:sz w:val="22"/>
          <w:szCs w:val="22"/>
        </w:rPr>
      </w:pPr>
    </w:p>
    <w:p w:rsidR="009B566D" w:rsidRDefault="009B566D">
      <w:pPr>
        <w:shd w:val="clear" w:color="auto" w:fill="FFFFFF"/>
        <w:spacing w:line="300" w:lineRule="auto"/>
        <w:jc w:val="both"/>
        <w:rPr>
          <w:rFonts w:ascii="Arial" w:hAnsi="Arial" w:cs="Tahoma"/>
          <w:spacing w:val="-1"/>
          <w:sz w:val="22"/>
          <w:szCs w:val="22"/>
        </w:rPr>
      </w:pPr>
    </w:p>
    <w:p w:rsidR="009B566D" w:rsidRDefault="009B566D">
      <w:pPr>
        <w:shd w:val="clear" w:color="auto" w:fill="FFFFFF"/>
        <w:spacing w:line="300" w:lineRule="auto"/>
        <w:jc w:val="both"/>
        <w:rPr>
          <w:rFonts w:ascii="Arial" w:hAnsi="Arial" w:cs="Tahoma"/>
          <w:spacing w:val="-1"/>
          <w:sz w:val="22"/>
          <w:szCs w:val="22"/>
        </w:rPr>
      </w:pPr>
    </w:p>
    <w:p w:rsidR="009B566D" w:rsidRDefault="009B566D">
      <w:pPr>
        <w:shd w:val="clear" w:color="auto" w:fill="FFFFFF"/>
        <w:spacing w:line="300" w:lineRule="auto"/>
        <w:jc w:val="both"/>
      </w:pPr>
    </w:p>
    <w:p w:rsidR="00B424A4" w:rsidRDefault="00B424A4">
      <w:pPr>
        <w:shd w:val="clear" w:color="auto" w:fill="FFFFFF"/>
        <w:spacing w:line="300" w:lineRule="auto"/>
        <w:jc w:val="both"/>
        <w:rPr>
          <w:rFonts w:ascii="Arial" w:hAnsi="Arial" w:cs="Tahoma"/>
          <w:spacing w:val="-1"/>
          <w:sz w:val="22"/>
          <w:szCs w:val="22"/>
        </w:rPr>
      </w:pPr>
    </w:p>
    <w:tbl>
      <w:tblPr>
        <w:tblW w:w="9585" w:type="dxa"/>
        <w:tblInd w:w="140" w:type="dxa"/>
        <w:tblCellMar>
          <w:left w:w="70" w:type="dxa"/>
          <w:right w:w="70" w:type="dxa"/>
        </w:tblCellMar>
        <w:tblLook w:val="0000" w:firstRow="0" w:lastRow="0" w:firstColumn="0" w:lastColumn="0" w:noHBand="0" w:noVBand="0"/>
      </w:tblPr>
      <w:tblGrid>
        <w:gridCol w:w="1557"/>
        <w:gridCol w:w="849"/>
        <w:gridCol w:w="1839"/>
        <w:gridCol w:w="2503"/>
        <w:gridCol w:w="2837"/>
      </w:tblGrid>
      <w:tr w:rsidR="00B424A4">
        <w:trPr>
          <w:cantSplit/>
        </w:trPr>
        <w:tc>
          <w:tcPr>
            <w:tcW w:w="1557" w:type="dxa"/>
            <w:shd w:val="clear" w:color="auto" w:fill="auto"/>
            <w:vAlign w:val="bottom"/>
          </w:tcPr>
          <w:p w:rsidR="00B424A4" w:rsidRDefault="00B424A4">
            <w:pPr>
              <w:rPr>
                <w:rFonts w:ascii="Arial" w:hAnsi="Arial" w:cs="Arial"/>
              </w:rPr>
            </w:pPr>
          </w:p>
          <w:p w:rsidR="00B424A4" w:rsidRDefault="009A2979">
            <w:r>
              <w:rPr>
                <w:rFonts w:ascii="Arial" w:hAnsi="Arial" w:cs="Arial"/>
              </w:rPr>
              <w:t>Съставил,</w:t>
            </w:r>
          </w:p>
        </w:tc>
        <w:tc>
          <w:tcPr>
            <w:tcW w:w="2688" w:type="dxa"/>
            <w:gridSpan w:val="2"/>
            <w:shd w:val="clear" w:color="auto" w:fill="auto"/>
          </w:tcPr>
          <w:p w:rsidR="00B424A4" w:rsidRDefault="00B424A4">
            <w:pPr>
              <w:rPr>
                <w:rFonts w:ascii="Arial" w:hAnsi="Arial" w:cs="Arial"/>
              </w:rPr>
            </w:pPr>
          </w:p>
          <w:p w:rsidR="009B566D" w:rsidRDefault="009B566D">
            <w:pPr>
              <w:rPr>
                <w:rFonts w:ascii="Arial" w:hAnsi="Arial" w:cs="Arial"/>
              </w:rPr>
            </w:pPr>
          </w:p>
        </w:tc>
        <w:tc>
          <w:tcPr>
            <w:tcW w:w="2503" w:type="dxa"/>
            <w:shd w:val="clear" w:color="auto" w:fill="auto"/>
            <w:vAlign w:val="bottom"/>
          </w:tcPr>
          <w:p w:rsidR="00B424A4" w:rsidRDefault="009A2979">
            <w:pPr>
              <w:jc w:val="right"/>
            </w:pPr>
            <w:r>
              <w:rPr>
                <w:rFonts w:ascii="Arial" w:hAnsi="Arial" w:cs="Arial"/>
              </w:rPr>
              <w:t>Съгласувал,</w:t>
            </w:r>
          </w:p>
        </w:tc>
        <w:tc>
          <w:tcPr>
            <w:tcW w:w="2837" w:type="dxa"/>
            <w:shd w:val="clear" w:color="auto" w:fill="auto"/>
          </w:tcPr>
          <w:p w:rsidR="00B424A4" w:rsidRDefault="00B424A4">
            <w:pPr>
              <w:rPr>
                <w:rFonts w:ascii="Arial" w:hAnsi="Arial" w:cs="Arial"/>
              </w:rPr>
            </w:pPr>
          </w:p>
        </w:tc>
      </w:tr>
      <w:tr w:rsidR="00B424A4">
        <w:trPr>
          <w:cantSplit/>
        </w:trPr>
        <w:tc>
          <w:tcPr>
            <w:tcW w:w="1557" w:type="dxa"/>
            <w:shd w:val="clear" w:color="auto" w:fill="auto"/>
          </w:tcPr>
          <w:p w:rsidR="00B424A4" w:rsidRDefault="00B424A4">
            <w:pPr>
              <w:spacing w:before="20" w:after="20"/>
              <w:rPr>
                <w:rFonts w:ascii="Arial" w:hAnsi="Arial" w:cs="Arial"/>
              </w:rPr>
            </w:pPr>
          </w:p>
        </w:tc>
        <w:tc>
          <w:tcPr>
            <w:tcW w:w="2688" w:type="dxa"/>
            <w:gridSpan w:val="2"/>
            <w:shd w:val="clear" w:color="auto" w:fill="E6E6E6"/>
          </w:tcPr>
          <w:p w:rsidR="00B424A4" w:rsidRDefault="00B424A4" w:rsidP="000B5E65">
            <w:pPr>
              <w:spacing w:before="20" w:after="20"/>
              <w:jc w:val="center"/>
              <w:rPr>
                <w:rFonts w:ascii="Arial" w:hAnsi="Arial" w:cs="Arial"/>
              </w:rPr>
            </w:pPr>
          </w:p>
        </w:tc>
        <w:tc>
          <w:tcPr>
            <w:tcW w:w="2503" w:type="dxa"/>
            <w:shd w:val="clear" w:color="auto" w:fill="auto"/>
          </w:tcPr>
          <w:p w:rsidR="00B424A4" w:rsidRDefault="00B424A4">
            <w:pPr>
              <w:spacing w:before="20" w:after="20"/>
              <w:rPr>
                <w:rFonts w:ascii="Arial" w:hAnsi="Arial" w:cs="Arial"/>
              </w:rPr>
            </w:pPr>
          </w:p>
        </w:tc>
        <w:tc>
          <w:tcPr>
            <w:tcW w:w="2837" w:type="dxa"/>
            <w:shd w:val="clear" w:color="auto" w:fill="E0E0E0"/>
          </w:tcPr>
          <w:p w:rsidR="00B424A4" w:rsidRDefault="00B424A4" w:rsidP="000B5E65">
            <w:pPr>
              <w:spacing w:before="20" w:after="20"/>
              <w:jc w:val="center"/>
              <w:rPr>
                <w:rFonts w:ascii="Arial" w:hAnsi="Arial" w:cs="Arial"/>
              </w:rPr>
            </w:pPr>
          </w:p>
        </w:tc>
      </w:tr>
      <w:tr w:rsidR="00B424A4">
        <w:trPr>
          <w:cantSplit/>
        </w:trPr>
        <w:tc>
          <w:tcPr>
            <w:tcW w:w="1557" w:type="dxa"/>
            <w:shd w:val="clear" w:color="auto" w:fill="auto"/>
          </w:tcPr>
          <w:p w:rsidR="00B424A4" w:rsidRDefault="00B424A4">
            <w:pPr>
              <w:spacing w:after="120"/>
              <w:rPr>
                <w:rFonts w:ascii="Arial" w:hAnsi="Arial" w:cs="Arial"/>
              </w:rPr>
            </w:pPr>
          </w:p>
        </w:tc>
        <w:tc>
          <w:tcPr>
            <w:tcW w:w="2688" w:type="dxa"/>
            <w:gridSpan w:val="2"/>
            <w:shd w:val="clear" w:color="auto" w:fill="auto"/>
            <w:vAlign w:val="bottom"/>
          </w:tcPr>
          <w:p w:rsidR="00B424A4" w:rsidRDefault="009A2979">
            <w:pPr>
              <w:spacing w:after="60"/>
              <w:jc w:val="center"/>
            </w:pPr>
            <w:r>
              <w:rPr>
                <w:rFonts w:ascii="Arial" w:hAnsi="Arial" w:cs="Arial"/>
              </w:rPr>
              <w:t>ИНЖ.</w:t>
            </w:r>
            <w:r w:rsidR="000B5E65">
              <w:rPr>
                <w:rFonts w:ascii="Arial" w:hAnsi="Arial" w:cs="Arial"/>
              </w:rPr>
              <w:t xml:space="preserve"> </w:t>
            </w:r>
            <w:r>
              <w:rPr>
                <w:rFonts w:ascii="Arial" w:hAnsi="Arial" w:cs="Arial"/>
              </w:rPr>
              <w:t>Н.</w:t>
            </w:r>
            <w:r w:rsidR="000B5E65">
              <w:rPr>
                <w:rFonts w:ascii="Arial" w:hAnsi="Arial" w:cs="Arial"/>
              </w:rPr>
              <w:t xml:space="preserve"> </w:t>
            </w:r>
            <w:r>
              <w:rPr>
                <w:rFonts w:ascii="Arial" w:hAnsi="Arial" w:cs="Arial"/>
              </w:rPr>
              <w:t xml:space="preserve">МОМЧИЛОВ, </w:t>
            </w:r>
          </w:p>
          <w:p w:rsidR="00B424A4" w:rsidRDefault="009A2979">
            <w:pPr>
              <w:spacing w:after="60"/>
              <w:jc w:val="center"/>
            </w:pPr>
            <w:r>
              <w:rPr>
                <w:rFonts w:ascii="Arial" w:hAnsi="Arial" w:cs="Arial"/>
              </w:rPr>
              <w:t>Р-Л ОТДЕЛ ТК</w:t>
            </w:r>
          </w:p>
        </w:tc>
        <w:tc>
          <w:tcPr>
            <w:tcW w:w="2503" w:type="dxa"/>
            <w:shd w:val="clear" w:color="auto" w:fill="auto"/>
          </w:tcPr>
          <w:p w:rsidR="00B424A4" w:rsidRDefault="00B424A4">
            <w:pPr>
              <w:spacing w:after="120"/>
              <w:rPr>
                <w:rFonts w:ascii="Arial" w:hAnsi="Arial" w:cs="Arial"/>
              </w:rPr>
            </w:pPr>
          </w:p>
        </w:tc>
        <w:tc>
          <w:tcPr>
            <w:tcW w:w="2837" w:type="dxa"/>
            <w:shd w:val="clear" w:color="auto" w:fill="auto"/>
            <w:vAlign w:val="bottom"/>
          </w:tcPr>
          <w:p w:rsidR="00B424A4" w:rsidRDefault="009A2979">
            <w:pPr>
              <w:spacing w:after="60"/>
              <w:jc w:val="center"/>
            </w:pPr>
            <w:r>
              <w:rPr>
                <w:rFonts w:ascii="Arial" w:hAnsi="Arial" w:cs="Arial"/>
              </w:rPr>
              <w:t>ИНЖ. М. МИНЧЕВ,</w:t>
            </w:r>
          </w:p>
          <w:p w:rsidR="00B424A4" w:rsidRDefault="009A2979">
            <w:pPr>
              <w:spacing w:after="60"/>
              <w:jc w:val="center"/>
            </w:pPr>
            <w:r>
              <w:rPr>
                <w:rFonts w:ascii="Arial" w:hAnsi="Arial" w:cs="Arial"/>
              </w:rPr>
              <w:t>ДИРЕКТОР ЦЕНТРАЛА</w:t>
            </w:r>
          </w:p>
        </w:tc>
      </w:tr>
      <w:tr w:rsidR="00B424A4">
        <w:trPr>
          <w:cantSplit/>
        </w:trPr>
        <w:tc>
          <w:tcPr>
            <w:tcW w:w="1557" w:type="dxa"/>
            <w:shd w:val="clear" w:color="auto" w:fill="auto"/>
          </w:tcPr>
          <w:p w:rsidR="00B424A4" w:rsidRDefault="00B424A4">
            <w:pPr>
              <w:spacing w:before="20" w:after="20"/>
              <w:jc w:val="right"/>
              <w:rPr>
                <w:rFonts w:ascii="Arial" w:hAnsi="Arial" w:cs="Arial"/>
              </w:rPr>
            </w:pPr>
          </w:p>
        </w:tc>
        <w:tc>
          <w:tcPr>
            <w:tcW w:w="849" w:type="dxa"/>
            <w:shd w:val="clear" w:color="auto" w:fill="auto"/>
          </w:tcPr>
          <w:p w:rsidR="00B424A4" w:rsidRDefault="009A2979">
            <w:pPr>
              <w:spacing w:before="20" w:after="20"/>
            </w:pPr>
            <w:r>
              <w:rPr>
                <w:rFonts w:ascii="Arial" w:hAnsi="Arial" w:cs="Arial"/>
              </w:rPr>
              <w:t>Дата:</w:t>
            </w:r>
          </w:p>
        </w:tc>
        <w:tc>
          <w:tcPr>
            <w:tcW w:w="1839" w:type="dxa"/>
            <w:shd w:val="pct10" w:color="auto" w:fill="auto"/>
          </w:tcPr>
          <w:p w:rsidR="00B424A4" w:rsidRDefault="00B424A4">
            <w:pPr>
              <w:spacing w:before="20" w:after="20"/>
              <w:jc w:val="right"/>
              <w:rPr>
                <w:rFonts w:ascii="Arial" w:hAnsi="Arial" w:cs="Arial"/>
              </w:rPr>
            </w:pPr>
          </w:p>
        </w:tc>
        <w:tc>
          <w:tcPr>
            <w:tcW w:w="2503" w:type="dxa"/>
            <w:shd w:val="clear" w:color="auto" w:fill="auto"/>
          </w:tcPr>
          <w:p w:rsidR="00B424A4" w:rsidRDefault="009A2979">
            <w:pPr>
              <w:spacing w:before="20" w:after="20"/>
              <w:jc w:val="right"/>
            </w:pPr>
            <w:r>
              <w:rPr>
                <w:rFonts w:ascii="Arial" w:hAnsi="Arial" w:cs="Arial"/>
              </w:rPr>
              <w:t>Дата:</w:t>
            </w:r>
          </w:p>
        </w:tc>
        <w:tc>
          <w:tcPr>
            <w:tcW w:w="2837" w:type="dxa"/>
            <w:shd w:val="clear" w:color="auto" w:fill="E0E0E0"/>
          </w:tcPr>
          <w:p w:rsidR="00B424A4" w:rsidRDefault="009A2979">
            <w:pPr>
              <w:spacing w:before="20" w:after="20"/>
            </w:pPr>
            <w:r>
              <w:rPr>
                <w:rFonts w:ascii="Arial" w:hAnsi="Arial" w:cs="Arial"/>
              </w:rPr>
              <w:t xml:space="preserve">                     </w:t>
            </w:r>
          </w:p>
        </w:tc>
      </w:tr>
    </w:tbl>
    <w:p w:rsidR="00B424A4" w:rsidRDefault="00B424A4"/>
    <w:sectPr w:rsidR="00B424A4">
      <w:footerReference w:type="default" r:id="rId13"/>
      <w:pgSz w:w="11906" w:h="16838"/>
      <w:pgMar w:top="1418" w:right="1106" w:bottom="1418" w:left="1418" w:header="0"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6B9" w:rsidRDefault="00AF56B9">
      <w:r>
        <w:separator/>
      </w:r>
    </w:p>
  </w:endnote>
  <w:endnote w:type="continuationSeparator" w:id="0">
    <w:p w:rsidR="00AF56B9" w:rsidRDefault="00AF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B61" w:rsidRDefault="00173B61">
    <w:pPr>
      <w:pStyle w:val="Footer"/>
      <w:ind w:right="360"/>
    </w:pPr>
    <w:r>
      <w:rPr>
        <w:noProof/>
      </w:rPr>
      <mc:AlternateContent>
        <mc:Choice Requires="wps">
          <w:drawing>
            <wp:anchor distT="0" distB="0" distL="0" distR="0" simplePos="0" relativeHeight="27" behindDoc="1" locked="0" layoutInCell="1" allowOverlap="1">
              <wp:simplePos x="0" y="0"/>
              <wp:positionH relativeFrom="margin">
                <wp:align>right</wp:align>
              </wp:positionH>
              <wp:positionV relativeFrom="paragraph">
                <wp:posOffset>635</wp:posOffset>
              </wp:positionV>
              <wp:extent cx="132715" cy="151765"/>
              <wp:effectExtent l="0" t="0" r="0" b="0"/>
              <wp:wrapSquare wrapText="largest"/>
              <wp:docPr id="2" name="Рамка1"/>
              <wp:cNvGraphicFramePr/>
              <a:graphic xmlns:a="http://schemas.openxmlformats.org/drawingml/2006/main">
                <a:graphicData uri="http://schemas.microsoft.com/office/word/2010/wordprocessingShape">
                  <wps:wsp>
                    <wps:cNvSpPr/>
                    <wps:spPr>
                      <a:xfrm>
                        <a:off x="0" y="0"/>
                        <a:ext cx="132120" cy="151200"/>
                      </a:xfrm>
                      <a:prstGeom prst="rect">
                        <a:avLst/>
                      </a:prstGeom>
                      <a:noFill/>
                      <a:ln>
                        <a:noFill/>
                      </a:ln>
                    </wps:spPr>
                    <wps:style>
                      <a:lnRef idx="0">
                        <a:scrgbClr r="0" g="0" b="0"/>
                      </a:lnRef>
                      <a:fillRef idx="0">
                        <a:scrgbClr r="0" g="0" b="0"/>
                      </a:fillRef>
                      <a:effectRef idx="0">
                        <a:scrgbClr r="0" g="0" b="0"/>
                      </a:effectRef>
                      <a:fontRef idx="minor"/>
                    </wps:style>
                    <wps:txbx>
                      <w:txbxContent>
                        <w:p w:rsidR="00173B61" w:rsidRDefault="00173B61">
                          <w:pPr>
                            <w:pStyle w:val="Footer"/>
                            <w:rPr>
                              <w:color w:val="000000"/>
                            </w:rPr>
                          </w:pPr>
                          <w:r>
                            <w:rPr>
                              <w:color w:val="000000"/>
                            </w:rPr>
                            <w:fldChar w:fldCharType="begin"/>
                          </w:r>
                          <w:r>
                            <w:instrText>PAGE</w:instrText>
                          </w:r>
                          <w:r>
                            <w:fldChar w:fldCharType="separate"/>
                          </w:r>
                          <w:r w:rsidR="003C7B27">
                            <w:rPr>
                              <w:noProof/>
                            </w:rPr>
                            <w:t>2</w:t>
                          </w:r>
                          <w:r>
                            <w:fldChar w:fldCharType="end"/>
                          </w:r>
                        </w:p>
                      </w:txbxContent>
                    </wps:txbx>
                    <wps:bodyPr lIns="0" tIns="0" rIns="0" bIns="0">
                      <a:noAutofit/>
                    </wps:bodyPr>
                  </wps:wsp>
                </a:graphicData>
              </a:graphic>
            </wp:anchor>
          </w:drawing>
        </mc:Choice>
        <mc:Fallback>
          <w:pict>
            <v:rect id="Рамка1" o:spid="_x0000_s1026" style="position:absolute;margin-left:-40.75pt;margin-top:.05pt;width:10.45pt;height:11.95pt;z-index:-50331645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" filled="f" stroked="f">
              <v:textbox inset="0,0,0,0">
                <w:txbxContent>
                  <w:p w:rsidR="00173B61" w:rsidRDefault="00173B61">
                    <w:pPr>
                      <w:pStyle w:val="Footer"/>
                      <w:rPr>
                        <w:color w:val="000000"/>
                      </w:rPr>
                    </w:pPr>
                    <w:r>
                      <w:rPr>
                        <w:color w:val="000000"/>
                      </w:rPr>
                      <w:fldChar w:fldCharType="begin"/>
                    </w:r>
                    <w:r>
                      <w:instrText>PAGE</w:instrText>
                    </w:r>
                    <w:r>
                      <w:fldChar w:fldCharType="separate"/>
                    </w:r>
                    <w:r w:rsidR="003C7B27">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6B9" w:rsidRDefault="00AF56B9">
      <w:r>
        <w:separator/>
      </w:r>
    </w:p>
  </w:footnote>
  <w:footnote w:type="continuationSeparator" w:id="0">
    <w:p w:rsidR="00AF56B9" w:rsidRDefault="00AF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6F1"/>
    <w:multiLevelType w:val="multilevel"/>
    <w:tmpl w:val="568CC67A"/>
    <w:lvl w:ilvl="0">
      <w:start w:val="1"/>
      <w:numFmt w:val="bullet"/>
      <w:lvlText w:val=""/>
      <w:lvlJc w:val="left"/>
      <w:pPr>
        <w:tabs>
          <w:tab w:val="num" w:pos="1068"/>
        </w:tabs>
        <w:ind w:left="1068" w:hanging="360"/>
      </w:pPr>
      <w:rPr>
        <w:rFonts w:ascii="Symbol" w:hAnsi="Symbol" w:cs="Symbol" w:hint="default"/>
        <w:sz w:val="22"/>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 w15:restartNumberingAfterBreak="0">
    <w:nsid w:val="06291480"/>
    <w:multiLevelType w:val="multilevel"/>
    <w:tmpl w:val="71A0910C"/>
    <w:lvl w:ilvl="0">
      <w:start w:val="1"/>
      <w:numFmt w:val="bullet"/>
      <w:lvlText w:val="-"/>
      <w:lvlJc w:val="left"/>
      <w:pPr>
        <w:tabs>
          <w:tab w:val="num" w:pos="1440"/>
        </w:tabs>
        <w:ind w:left="1440" w:hanging="360"/>
      </w:pPr>
      <w:rPr>
        <w:rFonts w:ascii="Arial" w:hAnsi="Arial" w:cs="Arial"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165D27F1"/>
    <w:multiLevelType w:val="multilevel"/>
    <w:tmpl w:val="021C2708"/>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C126C9"/>
    <w:multiLevelType w:val="multilevel"/>
    <w:tmpl w:val="43520206"/>
    <w:lvl w:ilvl="0">
      <w:start w:val="1"/>
      <w:numFmt w:val="bullet"/>
      <w:lvlText w:val=""/>
      <w:lvlJc w:val="left"/>
      <w:pPr>
        <w:ind w:left="1068" w:hanging="360"/>
      </w:pPr>
      <w:rPr>
        <w:rFonts w:ascii="Symbol" w:hAnsi="Symbol" w:cs="OpenSymbol" w:hint="default"/>
      </w:rPr>
    </w:lvl>
    <w:lvl w:ilvl="1">
      <w:start w:val="1"/>
      <w:numFmt w:val="bullet"/>
      <w:lvlText w:val=""/>
      <w:lvlJc w:val="left"/>
      <w:pPr>
        <w:ind w:left="1788" w:hanging="360"/>
      </w:pPr>
      <w:rPr>
        <w:rFonts w:ascii="Wingdings" w:hAnsi="Wingdings" w:cs="Courier New" w:hint="default"/>
        <w:sz w:val="22"/>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Wingdings" w:hAnsi="Wingdings" w:cs="Open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4" w15:restartNumberingAfterBreak="0">
    <w:nsid w:val="2E3D1B06"/>
    <w:multiLevelType w:val="multilevel"/>
    <w:tmpl w:val="C9B0086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7E45641"/>
    <w:multiLevelType w:val="multilevel"/>
    <w:tmpl w:val="90FA3486"/>
    <w:lvl w:ilvl="0">
      <w:start w:val="1"/>
      <w:numFmt w:val="bullet"/>
      <w:lvlText w:val=""/>
      <w:lvlJc w:val="left"/>
      <w:pPr>
        <w:ind w:left="1068" w:hanging="360"/>
      </w:pPr>
      <w:rPr>
        <w:rFonts w:ascii="Symbol" w:hAnsi="Symbol" w:cs="OpenSymbol" w:hint="default"/>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Wingdings" w:hAnsi="Wingdings" w:cs="Open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37FF7C4A"/>
    <w:multiLevelType w:val="multilevel"/>
    <w:tmpl w:val="0660E520"/>
    <w:lvl w:ilvl="0">
      <w:start w:val="1"/>
      <w:numFmt w:val="decimal"/>
      <w:lvlText w:val="%1."/>
      <w:lvlJc w:val="left"/>
      <w:pPr>
        <w:tabs>
          <w:tab w:val="num" w:pos="1065"/>
        </w:tabs>
        <w:ind w:left="1065" w:hanging="360"/>
      </w:pPr>
    </w:lvl>
    <w:lvl w:ilvl="1">
      <w:start w:val="1"/>
      <w:numFmt w:val="bullet"/>
      <w:lvlText w:val="-"/>
      <w:lvlJc w:val="left"/>
      <w:pPr>
        <w:tabs>
          <w:tab w:val="num" w:pos="1785"/>
        </w:tabs>
        <w:ind w:left="1785" w:hanging="360"/>
      </w:pPr>
      <w:rPr>
        <w:rFonts w:ascii="Arial" w:hAnsi="Arial" w:cs="Arial"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7" w15:restartNumberingAfterBreak="0">
    <w:nsid w:val="38A601CC"/>
    <w:multiLevelType w:val="multilevel"/>
    <w:tmpl w:val="540CE234"/>
    <w:lvl w:ilvl="0">
      <w:start w:val="1"/>
      <w:numFmt w:val="bullet"/>
      <w:lvlText w:val="-"/>
      <w:lvlJc w:val="left"/>
      <w:pPr>
        <w:ind w:left="720" w:hanging="360"/>
      </w:pPr>
      <w:rPr>
        <w:rFonts w:ascii="Segoe UI" w:hAnsi="Segoe UI" w:cs="Segoe U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A8E1616"/>
    <w:multiLevelType w:val="multilevel"/>
    <w:tmpl w:val="1C68231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5D055B99"/>
    <w:multiLevelType w:val="multilevel"/>
    <w:tmpl w:val="82403EA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5D391E66"/>
    <w:multiLevelType w:val="multilevel"/>
    <w:tmpl w:val="B0648FEE"/>
    <w:lvl w:ilvl="0">
      <w:start w:val="300"/>
      <w:numFmt w:val="bullet"/>
      <w:lvlText w:val="-"/>
      <w:lvlJc w:val="left"/>
      <w:pPr>
        <w:tabs>
          <w:tab w:val="num" w:pos="1773"/>
        </w:tabs>
        <w:ind w:left="1773" w:hanging="360"/>
      </w:pPr>
      <w:rPr>
        <w:rFonts w:ascii="Arial" w:hAnsi="Arial" w:cs="Arial" w:hint="default"/>
        <w:b/>
        <w:sz w:val="22"/>
      </w:rPr>
    </w:lvl>
    <w:lvl w:ilvl="1">
      <w:start w:val="1"/>
      <w:numFmt w:val="bullet"/>
      <w:lvlText w:val="o"/>
      <w:lvlJc w:val="left"/>
      <w:pPr>
        <w:tabs>
          <w:tab w:val="num" w:pos="2493"/>
        </w:tabs>
        <w:ind w:left="2493" w:hanging="360"/>
      </w:pPr>
      <w:rPr>
        <w:rFonts w:ascii="Courier New" w:hAnsi="Courier New" w:cs="Courier New" w:hint="default"/>
      </w:rPr>
    </w:lvl>
    <w:lvl w:ilvl="2">
      <w:start w:val="1"/>
      <w:numFmt w:val="bullet"/>
      <w:lvlText w:val=""/>
      <w:lvlJc w:val="left"/>
      <w:pPr>
        <w:tabs>
          <w:tab w:val="num" w:pos="3213"/>
        </w:tabs>
        <w:ind w:left="3213" w:hanging="360"/>
      </w:pPr>
      <w:rPr>
        <w:rFonts w:ascii="Wingdings" w:hAnsi="Wingdings" w:cs="Wingdings" w:hint="default"/>
      </w:rPr>
    </w:lvl>
    <w:lvl w:ilvl="3">
      <w:start w:val="1"/>
      <w:numFmt w:val="bullet"/>
      <w:lvlText w:val=""/>
      <w:lvlJc w:val="left"/>
      <w:pPr>
        <w:tabs>
          <w:tab w:val="num" w:pos="3933"/>
        </w:tabs>
        <w:ind w:left="3933" w:hanging="360"/>
      </w:pPr>
      <w:rPr>
        <w:rFonts w:ascii="Symbol" w:hAnsi="Symbol" w:cs="Symbol" w:hint="default"/>
      </w:rPr>
    </w:lvl>
    <w:lvl w:ilvl="4">
      <w:start w:val="1"/>
      <w:numFmt w:val="bullet"/>
      <w:lvlText w:val="o"/>
      <w:lvlJc w:val="left"/>
      <w:pPr>
        <w:tabs>
          <w:tab w:val="num" w:pos="4653"/>
        </w:tabs>
        <w:ind w:left="4653" w:hanging="360"/>
      </w:pPr>
      <w:rPr>
        <w:rFonts w:ascii="Courier New" w:hAnsi="Courier New" w:cs="Courier New" w:hint="default"/>
      </w:rPr>
    </w:lvl>
    <w:lvl w:ilvl="5">
      <w:start w:val="1"/>
      <w:numFmt w:val="bullet"/>
      <w:lvlText w:val=""/>
      <w:lvlJc w:val="left"/>
      <w:pPr>
        <w:tabs>
          <w:tab w:val="num" w:pos="5373"/>
        </w:tabs>
        <w:ind w:left="5373" w:hanging="360"/>
      </w:pPr>
      <w:rPr>
        <w:rFonts w:ascii="Wingdings" w:hAnsi="Wingdings" w:cs="Wingdings" w:hint="default"/>
      </w:rPr>
    </w:lvl>
    <w:lvl w:ilvl="6">
      <w:start w:val="1"/>
      <w:numFmt w:val="bullet"/>
      <w:lvlText w:val=""/>
      <w:lvlJc w:val="left"/>
      <w:pPr>
        <w:tabs>
          <w:tab w:val="num" w:pos="6093"/>
        </w:tabs>
        <w:ind w:left="6093" w:hanging="360"/>
      </w:pPr>
      <w:rPr>
        <w:rFonts w:ascii="Symbol" w:hAnsi="Symbol" w:cs="Symbol" w:hint="default"/>
      </w:rPr>
    </w:lvl>
    <w:lvl w:ilvl="7">
      <w:start w:val="1"/>
      <w:numFmt w:val="bullet"/>
      <w:lvlText w:val="o"/>
      <w:lvlJc w:val="left"/>
      <w:pPr>
        <w:tabs>
          <w:tab w:val="num" w:pos="6813"/>
        </w:tabs>
        <w:ind w:left="6813" w:hanging="360"/>
      </w:pPr>
      <w:rPr>
        <w:rFonts w:ascii="Courier New" w:hAnsi="Courier New" w:cs="Courier New" w:hint="default"/>
      </w:rPr>
    </w:lvl>
    <w:lvl w:ilvl="8">
      <w:start w:val="1"/>
      <w:numFmt w:val="bullet"/>
      <w:lvlText w:val=""/>
      <w:lvlJc w:val="left"/>
      <w:pPr>
        <w:tabs>
          <w:tab w:val="num" w:pos="7533"/>
        </w:tabs>
        <w:ind w:left="7533" w:hanging="360"/>
      </w:pPr>
      <w:rPr>
        <w:rFonts w:ascii="Wingdings" w:hAnsi="Wingdings" w:cs="Wingdings" w:hint="default"/>
      </w:rPr>
    </w:lvl>
  </w:abstractNum>
  <w:abstractNum w:abstractNumId="11" w15:restartNumberingAfterBreak="0">
    <w:nsid w:val="759409FE"/>
    <w:multiLevelType w:val="multilevel"/>
    <w:tmpl w:val="F322F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644578C"/>
    <w:multiLevelType w:val="multilevel"/>
    <w:tmpl w:val="B7A27B76"/>
    <w:lvl w:ilvl="0">
      <w:start w:val="1"/>
      <w:numFmt w:val="bullet"/>
      <w:lvlText w:val=""/>
      <w:lvlJc w:val="left"/>
      <w:pPr>
        <w:tabs>
          <w:tab w:val="num" w:pos="1068"/>
        </w:tabs>
        <w:ind w:left="1068" w:hanging="360"/>
      </w:pPr>
      <w:rPr>
        <w:rFonts w:ascii="Symbol" w:hAnsi="Symbol" w:cs="Symbol" w:hint="default"/>
        <w:sz w:val="22"/>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3" w15:restartNumberingAfterBreak="0">
    <w:nsid w:val="777A5D7A"/>
    <w:multiLevelType w:val="multilevel"/>
    <w:tmpl w:val="A75608AE"/>
    <w:lvl w:ilvl="0">
      <w:start w:val="1"/>
      <w:numFmt w:val="bullet"/>
      <w:lvlText w:val=""/>
      <w:lvlJc w:val="left"/>
      <w:pPr>
        <w:tabs>
          <w:tab w:val="num" w:pos="1624"/>
        </w:tabs>
        <w:ind w:left="1624" w:hanging="360"/>
      </w:pPr>
      <w:rPr>
        <w:rFonts w:ascii="Symbol" w:hAnsi="Symbol" w:cs="Symbol" w:hint="default"/>
        <w:color w:val="auto"/>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535139"/>
    <w:multiLevelType w:val="multilevel"/>
    <w:tmpl w:val="85AA39C4"/>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5" w15:restartNumberingAfterBreak="0">
    <w:nsid w:val="7CB037FD"/>
    <w:multiLevelType w:val="multilevel"/>
    <w:tmpl w:val="389E7AF4"/>
    <w:lvl w:ilvl="0">
      <w:start w:val="1"/>
      <w:numFmt w:val="decimal"/>
      <w:lvlText w:val="%1."/>
      <w:lvlJc w:val="left"/>
      <w:pPr>
        <w:tabs>
          <w:tab w:val="num" w:pos="360"/>
        </w:tabs>
        <w:ind w:left="360" w:hanging="360"/>
      </w:pPr>
      <w:rPr>
        <w:rFonts w:ascii="Arial" w:hAnsi="Arial"/>
        <w:color w:val="auto"/>
        <w:sz w:val="22"/>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cs="Wingdings" w:hint="default"/>
      </w:rPr>
    </w:lvl>
    <w:lvl w:ilvl="3">
      <w:start w:val="1"/>
      <w:numFmt w:val="bullet"/>
      <w:lvlText w:val=""/>
      <w:lvlJc w:val="left"/>
      <w:pPr>
        <w:tabs>
          <w:tab w:val="num" w:pos="2811"/>
        </w:tabs>
        <w:ind w:left="2811" w:hanging="360"/>
      </w:pPr>
      <w:rPr>
        <w:rFonts w:ascii="Symbol" w:hAnsi="Symbol" w:cs="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cs="Wingdings" w:hint="default"/>
      </w:rPr>
    </w:lvl>
    <w:lvl w:ilvl="6">
      <w:start w:val="1"/>
      <w:numFmt w:val="bullet"/>
      <w:lvlText w:val=""/>
      <w:lvlJc w:val="left"/>
      <w:pPr>
        <w:tabs>
          <w:tab w:val="num" w:pos="4971"/>
        </w:tabs>
        <w:ind w:left="4971" w:hanging="360"/>
      </w:pPr>
      <w:rPr>
        <w:rFonts w:ascii="Symbol" w:hAnsi="Symbol" w:cs="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cs="Wingdings" w:hint="default"/>
      </w:rPr>
    </w:lvl>
  </w:abstractNum>
  <w:abstractNum w:abstractNumId="16" w15:restartNumberingAfterBreak="0">
    <w:nsid w:val="7D0F7994"/>
    <w:multiLevelType w:val="multilevel"/>
    <w:tmpl w:val="C7A6D27A"/>
    <w:lvl w:ilvl="0">
      <w:start w:val="1"/>
      <w:numFmt w:val="bullet"/>
      <w:lvlText w:val="-"/>
      <w:lvlJc w:val="left"/>
      <w:pPr>
        <w:ind w:left="1428" w:hanging="360"/>
      </w:pPr>
      <w:rPr>
        <w:rFonts w:ascii="Segoe UI" w:hAnsi="Segoe UI" w:cs="Segoe UI" w:hint="default"/>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13"/>
  </w:num>
  <w:num w:numId="2">
    <w:abstractNumId w:val="4"/>
  </w:num>
  <w:num w:numId="3">
    <w:abstractNumId w:val="2"/>
  </w:num>
  <w:num w:numId="4">
    <w:abstractNumId w:val="10"/>
  </w:num>
  <w:num w:numId="5">
    <w:abstractNumId w:val="0"/>
  </w:num>
  <w:num w:numId="6">
    <w:abstractNumId w:val="12"/>
  </w:num>
  <w:num w:numId="7">
    <w:abstractNumId w:val="15"/>
  </w:num>
  <w:num w:numId="8">
    <w:abstractNumId w:val="6"/>
  </w:num>
  <w:num w:numId="9">
    <w:abstractNumId w:val="9"/>
  </w:num>
  <w:num w:numId="10">
    <w:abstractNumId w:val="16"/>
  </w:num>
  <w:num w:numId="11">
    <w:abstractNumId w:val="1"/>
  </w:num>
  <w:num w:numId="12">
    <w:abstractNumId w:val="14"/>
  </w:num>
  <w:num w:numId="13">
    <w:abstractNumId w:val="7"/>
  </w:num>
  <w:num w:numId="14">
    <w:abstractNumId w:val="5"/>
  </w:num>
  <w:num w:numId="15">
    <w:abstractNumId w:val="8"/>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A4"/>
    <w:rsid w:val="00003C7F"/>
    <w:rsid w:val="000B5E65"/>
    <w:rsid w:val="00135765"/>
    <w:rsid w:val="00151C56"/>
    <w:rsid w:val="00173B61"/>
    <w:rsid w:val="002A4F6C"/>
    <w:rsid w:val="003C7B27"/>
    <w:rsid w:val="00895532"/>
    <w:rsid w:val="008D499A"/>
    <w:rsid w:val="00927F71"/>
    <w:rsid w:val="00950E35"/>
    <w:rsid w:val="00956FCD"/>
    <w:rsid w:val="009A2979"/>
    <w:rsid w:val="009B566D"/>
    <w:rsid w:val="009C0075"/>
    <w:rsid w:val="00A96A6F"/>
    <w:rsid w:val="00AF56B9"/>
    <w:rsid w:val="00B424A4"/>
    <w:rsid w:val="00C60BE4"/>
    <w:rsid w:val="00D449CB"/>
    <w:rsid w:val="00E65A74"/>
    <w:rsid w:val="00ED4F83"/>
    <w:rsid w:val="00F42950"/>
    <w:rsid w:val="00F47A39"/>
    <w:rsid w:val="00F64E33"/>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DA4CC-386A-47EA-A58D-275C22E1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AF"/>
    <w:pPr>
      <w:widowControl w:val="0"/>
    </w:pPr>
  </w:style>
  <w:style w:type="paragraph" w:styleId="Heading1">
    <w:name w:val="heading 1"/>
    <w:basedOn w:val="Normal"/>
    <w:next w:val="Normal"/>
    <w:qFormat/>
    <w:rsid w:val="00067001"/>
    <w:pPr>
      <w:keepNext/>
      <w:widowControl/>
      <w:spacing w:before="240" w:after="60"/>
      <w:outlineLvl w:val="0"/>
    </w:pPr>
    <w:rPr>
      <w:rFonts w:ascii="Arial" w:hAnsi="Arial" w:cs="Arial"/>
      <w:b/>
      <w:bCs/>
      <w:kern w:val="2"/>
      <w:sz w:val="32"/>
      <w:szCs w:val="32"/>
    </w:rPr>
  </w:style>
  <w:style w:type="paragraph" w:styleId="Heading2">
    <w:name w:val="heading 2"/>
    <w:basedOn w:val="Normal"/>
    <w:next w:val="Normal"/>
    <w:qFormat/>
    <w:rsid w:val="00067001"/>
    <w:pPr>
      <w:keepNext/>
      <w:widowControl/>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67001"/>
    <w:pPr>
      <w:keepNext/>
      <w:widowControl/>
      <w:spacing w:before="240" w:after="60"/>
      <w:outlineLvl w:val="2"/>
    </w:pPr>
    <w:rPr>
      <w:rFonts w:ascii="Arial" w:hAnsi="Arial" w:cs="Arial"/>
      <w:b/>
      <w:bCs/>
      <w:sz w:val="26"/>
      <w:szCs w:val="26"/>
    </w:rPr>
  </w:style>
  <w:style w:type="paragraph" w:styleId="Heading4">
    <w:name w:val="heading 4"/>
    <w:basedOn w:val="Normal"/>
    <w:next w:val="Normal"/>
    <w:qFormat/>
    <w:rsid w:val="00067001"/>
    <w:pPr>
      <w:keepNext/>
      <w:widowControl/>
      <w:spacing w:before="240" w:after="60"/>
      <w:outlineLvl w:val="3"/>
    </w:pPr>
    <w:rPr>
      <w:b/>
      <w:bCs/>
      <w:sz w:val="28"/>
      <w:szCs w:val="28"/>
    </w:rPr>
  </w:style>
  <w:style w:type="paragraph" w:styleId="Heading5">
    <w:name w:val="heading 5"/>
    <w:basedOn w:val="Normal"/>
    <w:next w:val="Normal"/>
    <w:qFormat/>
    <w:rsid w:val="00067001"/>
    <w:pPr>
      <w:widowControl/>
      <w:spacing w:before="240" w:after="60"/>
      <w:outlineLvl w:val="4"/>
    </w:pPr>
    <w:rPr>
      <w:b/>
      <w:bCs/>
      <w:i/>
      <w:iCs/>
      <w:sz w:val="26"/>
      <w:szCs w:val="26"/>
    </w:rPr>
  </w:style>
  <w:style w:type="paragraph" w:styleId="Heading6">
    <w:name w:val="heading 6"/>
    <w:basedOn w:val="Normal"/>
    <w:next w:val="Normal"/>
    <w:qFormat/>
    <w:rsid w:val="00067001"/>
    <w:pPr>
      <w:spacing w:before="240" w:after="60"/>
      <w:outlineLvl w:val="5"/>
    </w:pPr>
    <w:rPr>
      <w:b/>
      <w:bCs/>
      <w:sz w:val="22"/>
      <w:szCs w:val="22"/>
    </w:rPr>
  </w:style>
  <w:style w:type="paragraph" w:styleId="Heading7">
    <w:name w:val="heading 7"/>
    <w:basedOn w:val="Normal"/>
    <w:next w:val="Normal"/>
    <w:qFormat/>
    <w:rsid w:val="00067001"/>
    <w:pPr>
      <w:widowControl/>
      <w:spacing w:before="240" w:after="60"/>
      <w:textAlignment w:val="baseline"/>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9">
    <w:name w:val="Font Style19"/>
    <w:qFormat/>
    <w:rsid w:val="00067001"/>
    <w:rPr>
      <w:rFonts w:ascii="Times New Roman" w:hAnsi="Times New Roman" w:cs="Times New Roman"/>
      <w:b/>
      <w:bCs/>
      <w:sz w:val="22"/>
      <w:szCs w:val="22"/>
    </w:rPr>
  </w:style>
  <w:style w:type="character" w:styleId="PageNumber">
    <w:name w:val="page number"/>
    <w:basedOn w:val="DefaultParagraphFont"/>
    <w:qFormat/>
    <w:rsid w:val="00067001"/>
  </w:style>
  <w:style w:type="character" w:customStyle="1" w:styleId="a">
    <w:name w:val="Котва на бележка под линия"/>
    <w:rPr>
      <w:vertAlign w:val="superscript"/>
    </w:rPr>
  </w:style>
  <w:style w:type="character" w:customStyle="1" w:styleId="FootnoteCharacters">
    <w:name w:val="Footnote Characters"/>
    <w:qFormat/>
    <w:rsid w:val="00067001"/>
    <w:rPr>
      <w:vertAlign w:val="superscript"/>
    </w:rPr>
  </w:style>
  <w:style w:type="character" w:customStyle="1" w:styleId="FontStyle21">
    <w:name w:val="Font Style21"/>
    <w:qFormat/>
    <w:rsid w:val="00067001"/>
    <w:rPr>
      <w:rFonts w:ascii="Times New Roman" w:hAnsi="Times New Roman" w:cs="Times New Roman"/>
      <w:sz w:val="22"/>
      <w:szCs w:val="22"/>
    </w:rPr>
  </w:style>
  <w:style w:type="character" w:customStyle="1" w:styleId="TEXTChar">
    <w:name w:val="TEXT Char"/>
    <w:link w:val="TEXT"/>
    <w:qFormat/>
    <w:rsid w:val="00067001"/>
    <w:rPr>
      <w:rFonts w:ascii="Arial" w:hAnsi="Arial" w:cs="Arial"/>
      <w:sz w:val="22"/>
      <w:szCs w:val="24"/>
      <w:lang w:val="bg-BG" w:eastAsia="ko-KR" w:bidi="ar-SA"/>
    </w:rPr>
  </w:style>
  <w:style w:type="character" w:customStyle="1" w:styleId="a0">
    <w:name w:val="Връзка към Интернет"/>
    <w:rsid w:val="00067001"/>
    <w:rPr>
      <w:color w:val="0000FF"/>
      <w:u w:val="single"/>
    </w:rPr>
  </w:style>
  <w:style w:type="character" w:styleId="Strong">
    <w:name w:val="Strong"/>
    <w:qFormat/>
    <w:rsid w:val="00067001"/>
    <w:rPr>
      <w:b/>
      <w:bCs/>
    </w:rPr>
  </w:style>
  <w:style w:type="character" w:customStyle="1" w:styleId="12pt">
    <w:name w:val="Стил 12 pt Курсив Знак"/>
    <w:link w:val="12pt0"/>
    <w:qFormat/>
    <w:rsid w:val="00067001"/>
    <w:rPr>
      <w:sz w:val="28"/>
      <w:lang w:val="bg-BG" w:eastAsia="bg-BG" w:bidi="ar-SA"/>
    </w:rPr>
  </w:style>
  <w:style w:type="character" w:styleId="LineNumber">
    <w:name w:val="line number"/>
    <w:basedOn w:val="DefaultParagraphFont"/>
    <w:qFormat/>
    <w:rsid w:val="00067001"/>
  </w:style>
  <w:style w:type="character" w:customStyle="1" w:styleId="FontStyle22">
    <w:name w:val="Font Style22"/>
    <w:qFormat/>
    <w:rsid w:val="00067001"/>
    <w:rPr>
      <w:rFonts w:ascii="Times New Roman" w:hAnsi="Times New Roman" w:cs="Times New Roman"/>
      <w:sz w:val="18"/>
      <w:szCs w:val="18"/>
    </w:rPr>
  </w:style>
  <w:style w:type="character" w:customStyle="1" w:styleId="a1">
    <w:name w:val="Блоков текст Знак"/>
    <w:qFormat/>
    <w:rsid w:val="00067001"/>
    <w:rPr>
      <w:sz w:val="24"/>
      <w:lang w:val="en-US" w:eastAsia="bg-BG" w:bidi="ar-SA"/>
    </w:rPr>
  </w:style>
  <w:style w:type="character" w:styleId="CommentReference">
    <w:name w:val="annotation reference"/>
    <w:qFormat/>
    <w:rsid w:val="00067001"/>
    <w:rPr>
      <w:sz w:val="16"/>
      <w:szCs w:val="16"/>
    </w:rPr>
  </w:style>
  <w:style w:type="character" w:customStyle="1" w:styleId="textChar0">
    <w:name w:val="text Char"/>
    <w:qFormat/>
    <w:rsid w:val="00067001"/>
    <w:rPr>
      <w:rFonts w:ascii="Arial" w:hAnsi="Arial" w:cs="Arial"/>
      <w:color w:val="000080"/>
      <w:sz w:val="24"/>
      <w:szCs w:val="24"/>
      <w:lang w:val="bg-BG" w:eastAsia="en-US" w:bidi="ar-SA"/>
    </w:rPr>
  </w:style>
  <w:style w:type="character" w:customStyle="1" w:styleId="Heading3Char">
    <w:name w:val="Heading 3 Char"/>
    <w:link w:val="Heading3"/>
    <w:qFormat/>
    <w:rsid w:val="00067001"/>
    <w:rPr>
      <w:rFonts w:ascii="Arial" w:hAnsi="Arial" w:cs="Arial"/>
      <w:b/>
      <w:bCs/>
      <w:sz w:val="26"/>
      <w:szCs w:val="26"/>
      <w:lang w:val="bg-BG" w:eastAsia="bg-BG" w:bidi="ar-SA"/>
    </w:rPr>
  </w:style>
  <w:style w:type="character" w:customStyle="1" w:styleId="FontStyle23">
    <w:name w:val="Font Style23"/>
    <w:qFormat/>
    <w:rsid w:val="00067001"/>
    <w:rPr>
      <w:rFonts w:ascii="Times New Roman" w:hAnsi="Times New Roman" w:cs="Times New Roman"/>
      <w:sz w:val="20"/>
      <w:szCs w:val="20"/>
    </w:rPr>
  </w:style>
  <w:style w:type="character" w:customStyle="1" w:styleId="FontStyle11">
    <w:name w:val="Font Style11"/>
    <w:qFormat/>
    <w:rsid w:val="00067001"/>
    <w:rPr>
      <w:rFonts w:ascii="Arial" w:hAnsi="Arial" w:cs="Arial"/>
      <w:sz w:val="18"/>
      <w:szCs w:val="18"/>
    </w:rPr>
  </w:style>
  <w:style w:type="character" w:customStyle="1" w:styleId="a2">
    <w:name w:val="Заглавие Знак"/>
    <w:qFormat/>
    <w:rsid w:val="006B7C55"/>
    <w:rPr>
      <w:b/>
      <w:bCs/>
      <w:sz w:val="24"/>
      <w:lang w:val="bg-BG" w:eastAsia="ar-SA"/>
    </w:rPr>
  </w:style>
  <w:style w:type="character" w:customStyle="1" w:styleId="a3">
    <w:name w:val="Подзаглавие Знак"/>
    <w:qFormat/>
    <w:rsid w:val="006B7C55"/>
    <w:rPr>
      <w:rFonts w:ascii="Arial" w:hAnsi="Arial" w:cs="Arial"/>
      <w:sz w:val="24"/>
      <w:szCs w:val="24"/>
      <w:lang w:val="en-AU" w:eastAsia="ar-SA"/>
    </w:rPr>
  </w:style>
  <w:style w:type="character" w:customStyle="1" w:styleId="a4">
    <w:name w:val="Основен текст с отстъп Знак"/>
    <w:qFormat/>
    <w:rsid w:val="006B7C55"/>
    <w:rPr>
      <w:sz w:val="24"/>
      <w:lang w:val="bg-BG"/>
    </w:rPr>
  </w:style>
  <w:style w:type="character" w:customStyle="1" w:styleId="a5">
    <w:name w:val="Горен колонтитул Знак"/>
    <w:uiPriority w:val="99"/>
    <w:qFormat/>
    <w:rsid w:val="006B7C55"/>
    <w:rPr>
      <w:lang w:val="bg-BG" w:eastAsia="bg-BG"/>
    </w:rPr>
  </w:style>
  <w:style w:type="character" w:customStyle="1" w:styleId="a6">
    <w:name w:val="Долен колонтитул Знак"/>
    <w:qFormat/>
    <w:rsid w:val="006B7C55"/>
    <w:rPr>
      <w:lang w:val="bg-BG" w:eastAsia="bg-BG"/>
    </w:rPr>
  </w:style>
  <w:style w:type="character" w:customStyle="1" w:styleId="a7">
    <w:name w:val="Изнесен текст Знак"/>
    <w:uiPriority w:val="99"/>
    <w:qFormat/>
    <w:rsid w:val="006B7C55"/>
    <w:rPr>
      <w:rFonts w:ascii="Tahoma" w:hAnsi="Tahoma" w:cs="Tahoma"/>
      <w:sz w:val="16"/>
      <w:szCs w:val="16"/>
      <w:lang w:val="bg-BG" w:eastAsia="bg-BG"/>
    </w:rPr>
  </w:style>
  <w:style w:type="character" w:customStyle="1" w:styleId="a8">
    <w:name w:val="Без разредка Знак"/>
    <w:uiPriority w:val="1"/>
    <w:qFormat/>
    <w:rsid w:val="006B7C55"/>
    <w:rPr>
      <w:rFonts w:ascii="Calibri" w:hAnsi="Calibri"/>
      <w:sz w:val="22"/>
      <w:szCs w:val="22"/>
    </w:rPr>
  </w:style>
  <w:style w:type="character" w:customStyle="1" w:styleId="a9">
    <w:name w:val="Водачи"/>
    <w:qFormat/>
    <w:rPr>
      <w:rFonts w:ascii="OpenSymbol" w:eastAsia="OpenSymbol" w:hAnsi="OpenSymbol" w:cs="OpenSymbol"/>
    </w:rPr>
  </w:style>
  <w:style w:type="character" w:customStyle="1" w:styleId="aa">
    <w:name w:val="Посетена връзка към Интернет"/>
    <w:rPr>
      <w:color w:val="800080"/>
      <w:u w:val="single"/>
    </w:rPr>
  </w:style>
  <w:style w:type="paragraph" w:styleId="Title">
    <w:name w:val="Title"/>
    <w:basedOn w:val="Normal"/>
    <w:next w:val="Subtitle"/>
    <w:qFormat/>
    <w:rsid w:val="006B7C55"/>
    <w:pPr>
      <w:widowControl/>
      <w:suppressAutoHyphens/>
      <w:jc w:val="center"/>
    </w:pPr>
    <w:rPr>
      <w:b/>
      <w:bCs/>
      <w:sz w:val="24"/>
      <w:lang w:eastAsia="ar-SA"/>
    </w:rPr>
  </w:style>
  <w:style w:type="paragraph" w:styleId="BodyText">
    <w:name w:val="Body Text"/>
    <w:basedOn w:val="Normal"/>
    <w:rsid w:val="00067001"/>
    <w:pPr>
      <w:widowControl/>
      <w:spacing w:line="312" w:lineRule="auto"/>
      <w:jc w:val="both"/>
    </w:pPr>
    <w:rPr>
      <w:sz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b">
    <w:name w:val="Указател"/>
    <w:basedOn w:val="Normal"/>
    <w:qFormat/>
    <w:pPr>
      <w:suppressLineNumbers/>
    </w:pPr>
    <w:rPr>
      <w:rFonts w:cs="Lucida Sans"/>
    </w:rPr>
  </w:style>
  <w:style w:type="paragraph" w:customStyle="1" w:styleId="bullet">
    <w:name w:val="bullet&gt;"/>
    <w:basedOn w:val="Normal"/>
    <w:qFormat/>
    <w:rsid w:val="00067001"/>
    <w:pPr>
      <w:widowControl/>
      <w:spacing w:before="60" w:after="40" w:line="264" w:lineRule="auto"/>
    </w:pPr>
    <w:rPr>
      <w:rFonts w:ascii="Arial" w:eastAsia="Batang" w:hAnsi="Arial" w:cs="Arial"/>
      <w:color w:val="000080"/>
      <w:sz w:val="24"/>
      <w:szCs w:val="24"/>
      <w:lang w:eastAsia="ko-KR"/>
    </w:rPr>
  </w:style>
  <w:style w:type="paragraph" w:customStyle="1" w:styleId="data">
    <w:name w:val="data"/>
    <w:basedOn w:val="Normal"/>
    <w:qFormat/>
    <w:rsid w:val="00067001"/>
    <w:pPr>
      <w:widowControl/>
      <w:ind w:firstLine="720"/>
      <w:jc w:val="both"/>
    </w:pPr>
    <w:rPr>
      <w:rFonts w:ascii="Arial" w:hAnsi="Arial" w:cs="Arial"/>
      <w:spacing w:val="-1"/>
      <w:sz w:val="22"/>
      <w:szCs w:val="22"/>
    </w:rPr>
  </w:style>
  <w:style w:type="paragraph" w:styleId="BodyText2">
    <w:name w:val="Body Text 2"/>
    <w:basedOn w:val="Normal"/>
    <w:qFormat/>
    <w:rsid w:val="00067001"/>
    <w:pPr>
      <w:spacing w:after="120" w:line="480" w:lineRule="auto"/>
    </w:pPr>
  </w:style>
  <w:style w:type="paragraph" w:customStyle="1" w:styleId="12pt0">
    <w:name w:val="Стил 12 pt Курсив"/>
    <w:basedOn w:val="Normal"/>
    <w:link w:val="12pt"/>
    <w:qFormat/>
    <w:rsid w:val="00067001"/>
    <w:pPr>
      <w:widowControl/>
      <w:ind w:firstLine="720"/>
      <w:jc w:val="both"/>
    </w:pPr>
    <w:rPr>
      <w:sz w:val="28"/>
    </w:rPr>
  </w:style>
  <w:style w:type="paragraph" w:customStyle="1" w:styleId="text0">
    <w:name w:val="text"/>
    <w:basedOn w:val="Normal"/>
    <w:qFormat/>
    <w:rsid w:val="00067001"/>
    <w:pPr>
      <w:widowControl/>
      <w:spacing w:beforeAutospacing="1" w:afterAutospacing="1"/>
      <w:ind w:left="851"/>
      <w:jc w:val="both"/>
    </w:pPr>
    <w:rPr>
      <w:rFonts w:ascii="Arial" w:hAnsi="Arial" w:cs="Arial"/>
      <w:color w:val="000080"/>
      <w:sz w:val="24"/>
      <w:szCs w:val="24"/>
      <w:lang w:eastAsia="en-US"/>
    </w:rPr>
  </w:style>
  <w:style w:type="paragraph" w:customStyle="1" w:styleId="ac">
    <w:name w:val="Колонтитули"/>
    <w:basedOn w:val="Normal"/>
    <w:qFormat/>
  </w:style>
  <w:style w:type="paragraph" w:styleId="Header">
    <w:name w:val="header"/>
    <w:basedOn w:val="Normal"/>
    <w:uiPriority w:val="99"/>
    <w:rsid w:val="00067001"/>
    <w:pPr>
      <w:tabs>
        <w:tab w:val="center" w:pos="4536"/>
        <w:tab w:val="right" w:pos="9072"/>
      </w:tabs>
    </w:pPr>
  </w:style>
  <w:style w:type="paragraph" w:customStyle="1" w:styleId="Normal2">
    <w:name w:val="Normal2"/>
    <w:basedOn w:val="Normal"/>
    <w:qFormat/>
    <w:rsid w:val="00067001"/>
    <w:pPr>
      <w:widowControl/>
      <w:spacing w:before="120"/>
      <w:ind w:left="567"/>
      <w:jc w:val="both"/>
    </w:pPr>
    <w:rPr>
      <w:rFonts w:ascii="Arial" w:hAnsi="Arial"/>
      <w:sz w:val="22"/>
      <w:lang w:val="cs-CZ" w:eastAsia="cs-CZ"/>
    </w:rPr>
  </w:style>
  <w:style w:type="paragraph" w:customStyle="1" w:styleId="TEXT">
    <w:name w:val="TEXT"/>
    <w:link w:val="TEXTChar"/>
    <w:qFormat/>
    <w:rsid w:val="00067001"/>
    <w:pPr>
      <w:widowControl w:val="0"/>
      <w:spacing w:after="60"/>
      <w:jc w:val="both"/>
    </w:pPr>
    <w:rPr>
      <w:rFonts w:ascii="Arial" w:hAnsi="Arial" w:cs="Arial"/>
      <w:sz w:val="22"/>
      <w:szCs w:val="24"/>
      <w:lang w:eastAsia="ko-KR"/>
    </w:rPr>
  </w:style>
  <w:style w:type="paragraph" w:customStyle="1" w:styleId="BodyText21">
    <w:name w:val="Body Text 21"/>
    <w:basedOn w:val="Normal"/>
    <w:qFormat/>
    <w:rsid w:val="00067001"/>
    <w:pPr>
      <w:widowControl/>
      <w:textAlignment w:val="baseline"/>
    </w:pPr>
    <w:rPr>
      <w:b/>
      <w:sz w:val="24"/>
    </w:rPr>
  </w:style>
  <w:style w:type="paragraph" w:customStyle="1" w:styleId="1CharChar">
    <w:name w:val="Знак Знак1 Char Char Знак Знак"/>
    <w:basedOn w:val="Normal"/>
    <w:qFormat/>
    <w:rsid w:val="00067001"/>
    <w:pPr>
      <w:widowControl/>
      <w:tabs>
        <w:tab w:val="left" w:pos="709"/>
      </w:tabs>
    </w:pPr>
    <w:rPr>
      <w:rFonts w:ascii="Tahoma" w:hAnsi="Tahoma"/>
      <w:sz w:val="24"/>
      <w:szCs w:val="24"/>
      <w:lang w:val="pl-PL" w:eastAsia="pl-PL"/>
    </w:rPr>
  </w:style>
  <w:style w:type="paragraph" w:styleId="TOC1">
    <w:name w:val="toc 1"/>
    <w:basedOn w:val="Normal"/>
    <w:next w:val="Normal"/>
    <w:rsid w:val="00067001"/>
    <w:pPr>
      <w:widowControl/>
      <w:tabs>
        <w:tab w:val="right" w:leader="dot" w:pos="9736"/>
      </w:tabs>
      <w:spacing w:before="120"/>
      <w:ind w:left="1260" w:hanging="1260"/>
    </w:pPr>
    <w:rPr>
      <w:rFonts w:ascii="Arial" w:hAnsi="Arial" w:cs="Arial"/>
      <w:b/>
      <w:sz w:val="24"/>
      <w:szCs w:val="24"/>
      <w:lang w:val="ru-RU"/>
    </w:rPr>
  </w:style>
  <w:style w:type="paragraph" w:styleId="TOC3">
    <w:name w:val="toc 3"/>
    <w:basedOn w:val="Normal"/>
    <w:next w:val="Normal"/>
    <w:rsid w:val="00067001"/>
    <w:pPr>
      <w:widowControl/>
      <w:tabs>
        <w:tab w:val="right" w:leader="dot" w:pos="9736"/>
      </w:tabs>
      <w:ind w:left="1701" w:hanging="680"/>
    </w:pPr>
    <w:rPr>
      <w:sz w:val="24"/>
      <w:szCs w:val="24"/>
    </w:rPr>
  </w:style>
  <w:style w:type="paragraph" w:customStyle="1" w:styleId="ad">
    <w:name w:val="Знак"/>
    <w:basedOn w:val="Normal"/>
    <w:qFormat/>
    <w:rsid w:val="00067001"/>
    <w:pPr>
      <w:widowControl/>
      <w:tabs>
        <w:tab w:val="left" w:pos="709"/>
      </w:tabs>
    </w:pPr>
    <w:rPr>
      <w:rFonts w:ascii="Tahoma" w:hAnsi="Tahoma"/>
      <w:sz w:val="24"/>
      <w:szCs w:val="24"/>
      <w:lang w:val="pl-PL" w:eastAsia="pl-PL"/>
    </w:rPr>
  </w:style>
  <w:style w:type="paragraph" w:customStyle="1" w:styleId="Style3">
    <w:name w:val="Style3"/>
    <w:basedOn w:val="Normal"/>
    <w:qFormat/>
    <w:rsid w:val="00067001"/>
    <w:pPr>
      <w:spacing w:line="194" w:lineRule="exact"/>
      <w:ind w:hanging="288"/>
    </w:pPr>
    <w:rPr>
      <w:rFonts w:ascii="Arial" w:hAnsi="Arial"/>
      <w:sz w:val="24"/>
      <w:szCs w:val="24"/>
    </w:rPr>
  </w:style>
  <w:style w:type="paragraph" w:styleId="FootnoteText">
    <w:name w:val="footnote text"/>
    <w:basedOn w:val="Normal"/>
    <w:rsid w:val="00067001"/>
  </w:style>
  <w:style w:type="paragraph" w:customStyle="1" w:styleId="head12">
    <w:name w:val="head12"/>
    <w:basedOn w:val="Normal"/>
    <w:qFormat/>
    <w:rsid w:val="00067001"/>
    <w:pPr>
      <w:widowControl/>
    </w:pPr>
    <w:rPr>
      <w:rFonts w:ascii="Arial" w:hAnsi="Arial"/>
      <w:b/>
      <w:color w:val="000080"/>
      <w:kern w:val="2"/>
      <w:sz w:val="24"/>
      <w:szCs w:val="24"/>
      <w:lang w:val="en-US"/>
    </w:rPr>
  </w:style>
  <w:style w:type="paragraph" w:customStyle="1" w:styleId="xl64">
    <w:name w:val="xl64"/>
    <w:basedOn w:val="Normal"/>
    <w:qFormat/>
    <w:rsid w:val="00067001"/>
    <w:pPr>
      <w:widowControl/>
      <w:pBdr>
        <w:left w:val="single" w:sz="4" w:space="0" w:color="000000"/>
        <w:right w:val="single" w:sz="4" w:space="0" w:color="000000"/>
      </w:pBdr>
      <w:spacing w:beforeAutospacing="1" w:afterAutospacing="1"/>
      <w:jc w:val="center"/>
    </w:pPr>
    <w:rPr>
      <w:sz w:val="24"/>
      <w:szCs w:val="24"/>
    </w:rPr>
  </w:style>
  <w:style w:type="paragraph" w:styleId="Footer">
    <w:name w:val="footer"/>
    <w:basedOn w:val="Normal"/>
    <w:rsid w:val="00067001"/>
    <w:pPr>
      <w:tabs>
        <w:tab w:val="center" w:pos="4536"/>
        <w:tab w:val="right" w:pos="9072"/>
      </w:tabs>
    </w:pPr>
  </w:style>
  <w:style w:type="paragraph" w:customStyle="1" w:styleId="bullet1">
    <w:name w:val="bullet1"/>
    <w:basedOn w:val="Normal"/>
    <w:qFormat/>
    <w:rsid w:val="00067001"/>
    <w:pPr>
      <w:widowControl/>
      <w:tabs>
        <w:tab w:val="left" w:pos="2155"/>
      </w:tabs>
      <w:spacing w:before="60" w:after="40" w:line="264" w:lineRule="auto"/>
      <w:ind w:left="2042" w:hanging="454"/>
    </w:pPr>
    <w:rPr>
      <w:rFonts w:ascii="Arial" w:hAnsi="Arial" w:cs="Arial"/>
      <w:color w:val="000080"/>
      <w:sz w:val="24"/>
      <w:szCs w:val="24"/>
      <w:lang w:eastAsia="en-US"/>
    </w:rPr>
  </w:style>
  <w:style w:type="paragraph" w:styleId="CommentText">
    <w:name w:val="annotation text"/>
    <w:basedOn w:val="Normal"/>
    <w:qFormat/>
    <w:rsid w:val="00067001"/>
    <w:pPr>
      <w:spacing w:after="120"/>
      <w:textAlignment w:val="baseline"/>
    </w:pPr>
    <w:rPr>
      <w:sz w:val="24"/>
      <w:szCs w:val="24"/>
      <w:lang w:val="en-US" w:eastAsia="en-US"/>
    </w:rPr>
  </w:style>
  <w:style w:type="paragraph" w:customStyle="1" w:styleId="Style">
    <w:name w:val="Style"/>
    <w:qFormat/>
    <w:rsid w:val="00067001"/>
    <w:pPr>
      <w:widowControl w:val="0"/>
      <w:ind w:left="140" w:right="140" w:firstLine="840"/>
      <w:jc w:val="both"/>
    </w:pPr>
    <w:rPr>
      <w:sz w:val="24"/>
      <w:szCs w:val="24"/>
      <w:lang w:val="en-AU"/>
    </w:rPr>
  </w:style>
  <w:style w:type="paragraph" w:styleId="TOC2">
    <w:name w:val="toc 2"/>
    <w:basedOn w:val="Normal"/>
    <w:next w:val="Normal"/>
    <w:rsid w:val="00067001"/>
    <w:pPr>
      <w:widowControl/>
      <w:tabs>
        <w:tab w:val="right" w:leader="dot" w:pos="9736"/>
      </w:tabs>
      <w:ind w:left="900" w:hanging="660"/>
    </w:pPr>
    <w:rPr>
      <w:sz w:val="24"/>
      <w:szCs w:val="24"/>
    </w:rPr>
  </w:style>
  <w:style w:type="paragraph" w:customStyle="1" w:styleId="clause">
    <w:name w:val="clause"/>
    <w:basedOn w:val="Normal"/>
    <w:qFormat/>
    <w:rsid w:val="00067001"/>
    <w:pPr>
      <w:widowControl/>
      <w:spacing w:beforeAutospacing="1" w:afterAutospacing="1"/>
      <w:ind w:left="720" w:hanging="720"/>
      <w:jc w:val="both"/>
    </w:pPr>
    <w:rPr>
      <w:rFonts w:ascii="Arial" w:hAnsi="Arial" w:cs="Arial"/>
      <w:color w:val="000080"/>
      <w:sz w:val="22"/>
      <w:szCs w:val="22"/>
    </w:rPr>
  </w:style>
  <w:style w:type="paragraph" w:styleId="BalloonText">
    <w:name w:val="Balloon Text"/>
    <w:basedOn w:val="Normal"/>
    <w:uiPriority w:val="99"/>
    <w:qFormat/>
    <w:rsid w:val="00067001"/>
    <w:rPr>
      <w:rFonts w:ascii="Tahoma" w:hAnsi="Tahoma" w:cs="Tahoma"/>
      <w:sz w:val="16"/>
      <w:szCs w:val="16"/>
    </w:rPr>
  </w:style>
  <w:style w:type="paragraph" w:customStyle="1" w:styleId="ae">
    <w:name w:val="Знак Знак"/>
    <w:basedOn w:val="Normal"/>
    <w:qFormat/>
    <w:rsid w:val="00067001"/>
    <w:pPr>
      <w:widowControl/>
      <w:tabs>
        <w:tab w:val="left" w:pos="709"/>
      </w:tabs>
    </w:pPr>
    <w:rPr>
      <w:rFonts w:ascii="Tahoma" w:hAnsi="Tahoma"/>
      <w:sz w:val="24"/>
      <w:szCs w:val="24"/>
      <w:lang w:val="pl-PL" w:eastAsia="pl-PL"/>
    </w:rPr>
  </w:style>
  <w:style w:type="paragraph" w:styleId="NormalWeb">
    <w:name w:val="Normal (Web)"/>
    <w:basedOn w:val="Normal"/>
    <w:qFormat/>
    <w:rsid w:val="00067001"/>
    <w:pPr>
      <w:widowControl/>
      <w:tabs>
        <w:tab w:val="left" w:pos="851"/>
        <w:tab w:val="left" w:pos="4536"/>
      </w:tabs>
      <w:spacing w:before="150" w:after="150"/>
      <w:ind w:left="675" w:right="525"/>
      <w:jc w:val="center"/>
    </w:pPr>
    <w:rPr>
      <w:sz w:val="19"/>
      <w:szCs w:val="19"/>
      <w:lang w:val="en-GB" w:eastAsia="en-US"/>
    </w:rPr>
  </w:style>
  <w:style w:type="paragraph" w:customStyle="1" w:styleId="xl65">
    <w:name w:val="xl65"/>
    <w:basedOn w:val="Normal"/>
    <w:qFormat/>
    <w:rsid w:val="00067001"/>
    <w:pPr>
      <w:widowControl/>
      <w:pBdr>
        <w:left w:val="single" w:sz="4" w:space="0" w:color="000000"/>
        <w:bottom w:val="single" w:sz="4" w:space="0" w:color="000000"/>
        <w:right w:val="single" w:sz="4" w:space="0" w:color="000000"/>
      </w:pBdr>
      <w:spacing w:beforeAutospacing="1" w:afterAutospacing="1"/>
      <w:jc w:val="center"/>
    </w:pPr>
    <w:rPr>
      <w:sz w:val="24"/>
      <w:szCs w:val="24"/>
    </w:rPr>
  </w:style>
  <w:style w:type="paragraph" w:customStyle="1" w:styleId="Style7">
    <w:name w:val="Style7"/>
    <w:basedOn w:val="Normal"/>
    <w:qFormat/>
    <w:rsid w:val="00067001"/>
    <w:rPr>
      <w:sz w:val="24"/>
      <w:szCs w:val="24"/>
    </w:rPr>
  </w:style>
  <w:style w:type="paragraph" w:styleId="BlockText">
    <w:name w:val="Block Text"/>
    <w:basedOn w:val="Normal"/>
    <w:qFormat/>
    <w:rsid w:val="00067001"/>
    <w:pPr>
      <w:ind w:left="360" w:right="-630"/>
      <w:textAlignment w:val="baseline"/>
    </w:pPr>
    <w:rPr>
      <w:sz w:val="24"/>
      <w:lang w:val="en-US"/>
    </w:rPr>
  </w:style>
  <w:style w:type="paragraph" w:customStyle="1" w:styleId="CharChar">
    <w:name w:val="Знак Знак Char Char Знак Знак"/>
    <w:basedOn w:val="Normal"/>
    <w:qFormat/>
    <w:rsid w:val="00067001"/>
    <w:pPr>
      <w:widowControl/>
      <w:tabs>
        <w:tab w:val="left" w:pos="709"/>
      </w:tabs>
    </w:pPr>
    <w:rPr>
      <w:rFonts w:ascii="Tahoma" w:hAnsi="Tahoma"/>
      <w:sz w:val="24"/>
      <w:szCs w:val="24"/>
      <w:lang w:val="pl-PL" w:eastAsia="pl-PL"/>
    </w:rPr>
  </w:style>
  <w:style w:type="paragraph" w:styleId="BodyText3">
    <w:name w:val="Body Text 3"/>
    <w:basedOn w:val="Normal"/>
    <w:qFormat/>
    <w:rsid w:val="00067001"/>
    <w:pPr>
      <w:widowControl/>
      <w:spacing w:after="120"/>
      <w:textAlignment w:val="baseline"/>
    </w:pPr>
    <w:rPr>
      <w:sz w:val="16"/>
      <w:szCs w:val="16"/>
    </w:rPr>
  </w:style>
  <w:style w:type="paragraph" w:customStyle="1" w:styleId="Style1">
    <w:name w:val="Style1"/>
    <w:basedOn w:val="Normal"/>
    <w:qFormat/>
    <w:rsid w:val="00067001"/>
    <w:pPr>
      <w:spacing w:line="190" w:lineRule="exact"/>
      <w:ind w:firstLine="576"/>
      <w:jc w:val="both"/>
    </w:pPr>
    <w:rPr>
      <w:rFonts w:ascii="Arial" w:hAnsi="Arial"/>
      <w:sz w:val="24"/>
      <w:szCs w:val="24"/>
    </w:rPr>
  </w:style>
  <w:style w:type="paragraph" w:customStyle="1" w:styleId="Style2">
    <w:name w:val="Style2"/>
    <w:basedOn w:val="Normal"/>
    <w:qFormat/>
    <w:rsid w:val="00067001"/>
    <w:pPr>
      <w:spacing w:line="199" w:lineRule="exact"/>
      <w:jc w:val="both"/>
    </w:pPr>
    <w:rPr>
      <w:rFonts w:ascii="Arial" w:hAnsi="Arial"/>
      <w:sz w:val="24"/>
      <w:szCs w:val="24"/>
    </w:rPr>
  </w:style>
  <w:style w:type="paragraph" w:styleId="Subtitle">
    <w:name w:val="Subtitle"/>
    <w:basedOn w:val="Normal"/>
    <w:qFormat/>
    <w:rsid w:val="006B7C55"/>
    <w:pPr>
      <w:widowControl/>
      <w:suppressAutoHyphens/>
      <w:spacing w:after="60"/>
      <w:jc w:val="center"/>
      <w:outlineLvl w:val="1"/>
    </w:pPr>
    <w:rPr>
      <w:rFonts w:ascii="Arial" w:hAnsi="Arial" w:cs="Arial"/>
      <w:sz w:val="24"/>
      <w:szCs w:val="24"/>
      <w:lang w:val="en-AU" w:eastAsia="ar-SA"/>
    </w:rPr>
  </w:style>
  <w:style w:type="paragraph" w:styleId="BodyTextIndent">
    <w:name w:val="Body Text Indent"/>
    <w:basedOn w:val="Normal"/>
    <w:rsid w:val="006B7C55"/>
    <w:pPr>
      <w:widowControl/>
      <w:jc w:val="both"/>
    </w:pPr>
    <w:rPr>
      <w:sz w:val="24"/>
      <w:lang w:eastAsia="en-US"/>
    </w:rPr>
  </w:style>
  <w:style w:type="paragraph" w:styleId="NoSpacing">
    <w:name w:val="No Spacing"/>
    <w:uiPriority w:val="1"/>
    <w:qFormat/>
    <w:rsid w:val="006B7C55"/>
    <w:rPr>
      <w:rFonts w:ascii="Calibri" w:hAnsi="Calibri"/>
      <w:sz w:val="22"/>
      <w:szCs w:val="22"/>
      <w:lang w:val="en-US" w:eastAsia="en-US"/>
    </w:rPr>
  </w:style>
  <w:style w:type="paragraph" w:styleId="ListParagraph">
    <w:name w:val="List Paragraph"/>
    <w:basedOn w:val="Normal"/>
    <w:uiPriority w:val="34"/>
    <w:qFormat/>
    <w:rsid w:val="00322301"/>
    <w:pPr>
      <w:ind w:left="720"/>
      <w:contextualSpacing/>
    </w:pPr>
  </w:style>
  <w:style w:type="paragraph" w:customStyle="1" w:styleId="-">
    <w:name w:val="Рамка - съдържание"/>
    <w:basedOn w:val="Normal"/>
    <w:qFormat/>
  </w:style>
  <w:style w:type="paragraph" w:customStyle="1" w:styleId="-0">
    <w:name w:val="Таблица - съдържание"/>
    <w:basedOn w:val="Normal"/>
    <w:qFormat/>
    <w:pPr>
      <w:suppressLineNumbers/>
    </w:pPr>
  </w:style>
  <w:style w:type="paragraph" w:customStyle="1" w:styleId="-1">
    <w:name w:val="Таблица - заглавие"/>
    <w:basedOn w:val="-0"/>
    <w:qFormat/>
    <w:pPr>
      <w:jc w:val="center"/>
    </w:pPr>
    <w:rPr>
      <w:b/>
      <w:bCs/>
    </w:rPr>
  </w:style>
  <w:style w:type="numbering" w:customStyle="1" w:styleId="1">
    <w:name w:val="Без списък1"/>
    <w:semiHidden/>
    <w:qFormat/>
    <w:rsid w:val="006B7C55"/>
  </w:style>
  <w:style w:type="table" w:styleId="TableGrid">
    <w:name w:val="Table Grid"/>
    <w:basedOn w:val="TableNormal"/>
    <w:uiPriority w:val="39"/>
    <w:rsid w:val="004A2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Мрежа в таблица1"/>
    <w:basedOn w:val="TableNormal"/>
    <w:uiPriority w:val="1"/>
    <w:rsid w:val="006B7C55"/>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isu/OTK/INFO/PROT%20VN%20PR/006098-08.07.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k:@MSITStore:C:\ISU_L\ISU_VR.chm::/FORMS/EF/EF4.4.6-2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k:@MSITStore:C:\ISU\ISU.chm::/Procedures/SP/SP6.2.4.htm" TargetMode="External"/><Relationship Id="rId4" Type="http://schemas.openxmlformats.org/officeDocument/2006/relationships/settings" Target="settings.xml"/><Relationship Id="rId9" Type="http://schemas.openxmlformats.org/officeDocument/2006/relationships/hyperlink" Target="mk:@MSITStore:C:\ISU\ISU.chm::/Procedures/EP/EP4.4.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1C33-859D-495D-87D7-86B25EAA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8432</Words>
  <Characters>48067</Characters>
  <Application>Microsoft Office Word</Application>
  <DocSecurity>0</DocSecurity>
  <Lines>400</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lpstr>
    </vt:vector>
  </TitlesOfParts>
  <Company>TPP Varna</Company>
  <LinksUpToDate>false</LinksUpToDate>
  <CharactersWithSpaces>56387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K.Kojnov</dc:creator>
  <dc:description/>
  <cp:lastModifiedBy>Мила Андонова</cp:lastModifiedBy>
  <cp:revision>2</cp:revision>
  <cp:lastPrinted>2021-03-24T10:20:00Z</cp:lastPrinted>
  <dcterms:created xsi:type="dcterms:W3CDTF">2021-07-12T10:17:00Z</dcterms:created>
  <dcterms:modified xsi:type="dcterms:W3CDTF">2021-07-12T10:17:00Z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TPP Varna</vt:lpwstr>
  </property>
  <property fmtid="{D5CDD505-2E9C-101B-9397-08002B2CF9AE}" pid="4" name="DocSecurity">
    <vt:i4>0</vt:i4>
  </property>
  <property fmtid="{D5CDD505-2E9C-101B-9397-08002B2CF9AE}" pid="5" name="HiddenSlides">
    <vt:i4>0</vt:i4>
  </property>
  <property fmtid="{D5CDD505-2E9C-101B-9397-08002B2CF9AE}" pid="6" name="HyperlinksChanged">
    <vt:bool>false</vt:bool>
  </property>
  <property fmtid="{D5CDD505-2E9C-101B-9397-08002B2CF9AE}" pid="7" name="KSOProductBuildVer">
    <vt:lpwstr>1033-8.1.0.3032</vt:lpwstr>
  </property>
  <property fmtid="{D5CDD505-2E9C-101B-9397-08002B2CF9AE}" pid="8" name="LinksUpToDate">
    <vt:bool>false</vt:bool>
  </property>
  <property fmtid="{D5CDD505-2E9C-101B-9397-08002B2CF9AE}" pid="9" name="MMClips">
    <vt:i4>0</vt:i4>
  </property>
  <property fmtid="{D5CDD505-2E9C-101B-9397-08002B2CF9AE}" pid="10" name="Notes">
    <vt:i4>0</vt:i4>
  </property>
  <property fmtid="{D5CDD505-2E9C-101B-9397-08002B2CF9AE}" pid="11" name="ScaleCrop">
    <vt:bool>false</vt:bool>
  </property>
  <property fmtid="{D5CDD505-2E9C-101B-9397-08002B2CF9AE}" pid="12" name="ShareDoc">
    <vt:bool>false</vt:bool>
  </property>
  <property fmtid="{D5CDD505-2E9C-101B-9397-08002B2CF9AE}" pid="13" name="Slides">
    <vt:i4>0</vt:i4>
  </property>
</Properties>
</file>